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002C72" w:rsidRDefault="00252ABF" w:rsidP="00252ABF">
      <w:pPr>
        <w:spacing w:before="100" w:beforeAutospacing="1" w:after="100" w:afterAutospacing="1" w:line="360" w:lineRule="auto"/>
        <w:jc w:val="both"/>
        <w:rPr>
          <w:rFonts w:ascii="Palatino Linotype" w:hAnsi="Palatino Linotype"/>
        </w:rPr>
      </w:pPr>
      <w:r w:rsidRPr="00002C7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7069C" w:rsidRPr="00002C72">
        <w:rPr>
          <w:rFonts w:ascii="Palatino Linotype" w:hAnsi="Palatino Linotype"/>
        </w:rPr>
        <w:t>catorce</w:t>
      </w:r>
      <w:r w:rsidR="009B26DE" w:rsidRPr="00002C72">
        <w:rPr>
          <w:rFonts w:ascii="Palatino Linotype" w:hAnsi="Palatino Linotype"/>
        </w:rPr>
        <w:t xml:space="preserve"> de mayo </w:t>
      </w:r>
      <w:r w:rsidRPr="00002C72">
        <w:rPr>
          <w:rFonts w:ascii="Palatino Linotype" w:hAnsi="Palatino Linotype"/>
        </w:rPr>
        <w:t>de dos mil diecinueve.</w:t>
      </w:r>
    </w:p>
    <w:p w:rsidR="00252ABF" w:rsidRPr="00002C72" w:rsidRDefault="00252ABF" w:rsidP="00252ABF">
      <w:pPr>
        <w:spacing w:before="100" w:beforeAutospacing="1" w:after="100" w:afterAutospacing="1" w:line="360" w:lineRule="auto"/>
        <w:jc w:val="both"/>
        <w:rPr>
          <w:rFonts w:ascii="Palatino Linotype" w:hAnsi="Palatino Linotype"/>
        </w:rPr>
      </w:pPr>
      <w:r w:rsidRPr="00002C72">
        <w:rPr>
          <w:rFonts w:ascii="Palatino Linotype" w:hAnsi="Palatino Linotype"/>
          <w:b/>
        </w:rPr>
        <w:t>VISTO</w:t>
      </w:r>
      <w:r w:rsidR="00494C4F" w:rsidRPr="00002C72">
        <w:rPr>
          <w:rFonts w:ascii="Palatino Linotype" w:hAnsi="Palatino Linotype"/>
          <w:b/>
        </w:rPr>
        <w:t>S</w:t>
      </w:r>
      <w:r w:rsidR="00494C4F" w:rsidRPr="00002C72">
        <w:rPr>
          <w:rFonts w:ascii="Palatino Linotype" w:hAnsi="Palatino Linotype"/>
        </w:rPr>
        <w:t xml:space="preserve"> los</w:t>
      </w:r>
      <w:r w:rsidRPr="00002C72">
        <w:rPr>
          <w:rFonts w:ascii="Palatino Linotype" w:hAnsi="Palatino Linotype"/>
        </w:rPr>
        <w:t xml:space="preserve"> expediente</w:t>
      </w:r>
      <w:r w:rsidR="00494C4F" w:rsidRPr="00002C72">
        <w:rPr>
          <w:rFonts w:ascii="Palatino Linotype" w:hAnsi="Palatino Linotype"/>
        </w:rPr>
        <w:t>s</w:t>
      </w:r>
      <w:r w:rsidRPr="00002C72">
        <w:rPr>
          <w:rFonts w:ascii="Palatino Linotype" w:hAnsi="Palatino Linotype"/>
        </w:rPr>
        <w:t xml:space="preserve"> formado</w:t>
      </w:r>
      <w:r w:rsidR="00494C4F" w:rsidRPr="00002C72">
        <w:rPr>
          <w:rFonts w:ascii="Palatino Linotype" w:hAnsi="Palatino Linotype"/>
        </w:rPr>
        <w:t>s con motivo de los</w:t>
      </w:r>
      <w:r w:rsidRPr="00002C72">
        <w:rPr>
          <w:rFonts w:ascii="Palatino Linotype" w:hAnsi="Palatino Linotype"/>
        </w:rPr>
        <w:t xml:space="preserve"> recurso</w:t>
      </w:r>
      <w:r w:rsidR="00494C4F" w:rsidRPr="00002C72">
        <w:rPr>
          <w:rFonts w:ascii="Palatino Linotype" w:hAnsi="Palatino Linotype"/>
        </w:rPr>
        <w:t>s</w:t>
      </w:r>
      <w:r w:rsidRPr="00002C72">
        <w:rPr>
          <w:rFonts w:ascii="Palatino Linotype" w:hAnsi="Palatino Linotype"/>
        </w:rPr>
        <w:t xml:space="preserve"> de revisión</w:t>
      </w:r>
      <w:r w:rsidR="00494C4F" w:rsidRPr="00002C72">
        <w:rPr>
          <w:rFonts w:ascii="Palatino Linotype" w:hAnsi="Palatino Linotype"/>
        </w:rPr>
        <w:t xml:space="preserve"> </w:t>
      </w:r>
      <w:r w:rsidR="00494C4F" w:rsidRPr="00002C72">
        <w:rPr>
          <w:rFonts w:ascii="Palatino Linotype" w:hAnsi="Palatino Linotype"/>
          <w:b/>
        </w:rPr>
        <w:t>01102/INFOEM/IP/RR/2019 y</w:t>
      </w:r>
      <w:r w:rsidR="00A7069C" w:rsidRPr="00002C72">
        <w:rPr>
          <w:rFonts w:ascii="Palatino Linotype" w:hAnsi="Palatino Linotype"/>
          <w:b/>
        </w:rPr>
        <w:t xml:space="preserve"> 01103/INFOEM/IP/RR/2019</w:t>
      </w:r>
      <w:r w:rsidRPr="00002C72">
        <w:rPr>
          <w:rFonts w:ascii="Palatino Linotype" w:hAnsi="Palatino Linotype"/>
        </w:rPr>
        <w:t>, promovido</w:t>
      </w:r>
      <w:r w:rsidR="00A7069C" w:rsidRPr="00002C72">
        <w:rPr>
          <w:rFonts w:ascii="Palatino Linotype" w:hAnsi="Palatino Linotype"/>
        </w:rPr>
        <w:t>s</w:t>
      </w:r>
      <w:r w:rsidRPr="00002C72">
        <w:rPr>
          <w:rFonts w:ascii="Palatino Linotype" w:hAnsi="Palatino Linotype"/>
        </w:rPr>
        <w:t xml:space="preserve"> por</w:t>
      </w:r>
      <w:r w:rsidR="00494C4F" w:rsidRPr="00002C72">
        <w:rPr>
          <w:rFonts w:ascii="Palatino Linotype" w:hAnsi="Palatino Linotype" w:cs="Arial"/>
          <w:b/>
        </w:rPr>
        <w:t xml:space="preserve"> </w:t>
      </w:r>
      <w:r w:rsidR="00494C4F" w:rsidRPr="00002C72">
        <w:rPr>
          <w:rFonts w:ascii="Palatino Linotype" w:hAnsi="Palatino Linotype" w:cs="Arial"/>
        </w:rPr>
        <w:t xml:space="preserve">el </w:t>
      </w:r>
      <w:r w:rsidR="00494C4F" w:rsidRPr="00002C72">
        <w:rPr>
          <w:rFonts w:ascii="Palatino Linotype" w:hAnsi="Palatino Linotype" w:cs="Arial"/>
          <w:b/>
        </w:rPr>
        <w:t>C.</w:t>
      </w:r>
      <w:r w:rsidR="00494C4F" w:rsidRPr="00002C72">
        <w:t xml:space="preserve"> </w:t>
      </w:r>
      <w:r w:rsidR="00AF798C" w:rsidRPr="00AF798C">
        <w:rPr>
          <w:rFonts w:ascii="Palatino Linotype" w:hAnsi="Palatino Linotype" w:cs="Arial"/>
          <w:b/>
        </w:rPr>
        <w:t>XXXXXXXXX XXXXXXX XXXX</w:t>
      </w:r>
      <w:r w:rsidRPr="00002C72">
        <w:rPr>
          <w:rFonts w:ascii="Palatino Linotype" w:hAnsi="Palatino Linotype" w:cs="Arial"/>
          <w:b/>
        </w:rPr>
        <w:t xml:space="preserve">, </w:t>
      </w:r>
      <w:r w:rsidRPr="00002C72">
        <w:rPr>
          <w:rFonts w:ascii="Palatino Linotype" w:hAnsi="Palatino Linotype" w:cs="Arial"/>
        </w:rPr>
        <w:t>en lo sucesivo</w:t>
      </w:r>
      <w:r w:rsidRPr="00002C72">
        <w:rPr>
          <w:rFonts w:ascii="Palatino Linotype" w:hAnsi="Palatino Linotype" w:cs="Arial"/>
          <w:b/>
        </w:rPr>
        <w:t xml:space="preserve"> EL RECURRENTE,</w:t>
      </w:r>
      <w:r w:rsidRPr="00002C72">
        <w:rPr>
          <w:rFonts w:ascii="Palatino Linotype" w:hAnsi="Palatino Linotype"/>
        </w:rPr>
        <w:t xml:space="preserve"> en contr</w:t>
      </w:r>
      <w:r w:rsidR="00494C4F" w:rsidRPr="00002C72">
        <w:rPr>
          <w:rFonts w:ascii="Palatino Linotype" w:hAnsi="Palatino Linotype"/>
        </w:rPr>
        <w:t xml:space="preserve">a de la falta de trámite y respuesta </w:t>
      </w:r>
      <w:r w:rsidR="00A7069C" w:rsidRPr="00002C72">
        <w:rPr>
          <w:rFonts w:ascii="Palatino Linotype" w:hAnsi="Palatino Linotype"/>
        </w:rPr>
        <w:t xml:space="preserve">en que incurre el </w:t>
      </w:r>
      <w:r w:rsidR="00EC45B0" w:rsidRPr="00002C72">
        <w:rPr>
          <w:rFonts w:ascii="Palatino Linotype" w:hAnsi="Palatino Linotype"/>
          <w:b/>
        </w:rPr>
        <w:t>Ayuntamiento de</w:t>
      </w:r>
      <w:r w:rsidR="00F630B5">
        <w:rPr>
          <w:rFonts w:ascii="Palatino Linotype" w:hAnsi="Palatino Linotype"/>
          <w:b/>
        </w:rPr>
        <w:t xml:space="preserve"> Tonanitla</w:t>
      </w:r>
      <w:r w:rsidRPr="00002C72">
        <w:rPr>
          <w:rFonts w:ascii="Palatino Linotype" w:hAnsi="Palatino Linotype" w:cs="Arial"/>
          <w:b/>
        </w:rPr>
        <w:t>,</w:t>
      </w:r>
      <w:r w:rsidRPr="00002C72">
        <w:rPr>
          <w:rFonts w:ascii="Palatino Linotype" w:hAnsi="Palatino Linotype"/>
        </w:rPr>
        <w:t xml:space="preserve"> en lo sucesivo </w:t>
      </w:r>
      <w:r w:rsidRPr="00002C72">
        <w:rPr>
          <w:rFonts w:ascii="Palatino Linotype" w:hAnsi="Palatino Linotype"/>
          <w:b/>
        </w:rPr>
        <w:t>EL SUJETO OBLIGADO</w:t>
      </w:r>
      <w:r w:rsidRPr="00002C72">
        <w:rPr>
          <w:rFonts w:ascii="Palatino Linotype" w:hAnsi="Palatino Linotype"/>
        </w:rPr>
        <w:t xml:space="preserve">, se procede a dictar la presente resolución con base en lo siguiente: </w:t>
      </w:r>
    </w:p>
    <w:p w:rsidR="00252ABF" w:rsidRPr="00002C72" w:rsidRDefault="00252ABF" w:rsidP="00252ABF">
      <w:pPr>
        <w:spacing w:before="100" w:beforeAutospacing="1" w:after="100" w:afterAutospacing="1" w:line="360" w:lineRule="auto"/>
        <w:jc w:val="center"/>
        <w:rPr>
          <w:rFonts w:ascii="Palatino Linotype" w:hAnsi="Palatino Linotype"/>
          <w:b/>
          <w:bCs/>
          <w:spacing w:val="40"/>
          <w:sz w:val="28"/>
        </w:rPr>
      </w:pPr>
      <w:r w:rsidRPr="00002C72">
        <w:rPr>
          <w:rFonts w:ascii="Palatino Linotype" w:hAnsi="Palatino Linotype"/>
          <w:b/>
          <w:bCs/>
          <w:spacing w:val="40"/>
          <w:sz w:val="28"/>
        </w:rPr>
        <w:t>RESULTANDO</w:t>
      </w:r>
    </w:p>
    <w:p w:rsidR="002C138B" w:rsidRPr="00002C72" w:rsidRDefault="002C138B" w:rsidP="00EF4AAD">
      <w:pPr>
        <w:pStyle w:val="Prrafodelista"/>
        <w:numPr>
          <w:ilvl w:val="0"/>
          <w:numId w:val="5"/>
        </w:numPr>
        <w:tabs>
          <w:tab w:val="left" w:pos="284"/>
          <w:tab w:val="left" w:pos="567"/>
        </w:tabs>
        <w:spacing w:before="200" w:after="200" w:line="360" w:lineRule="auto"/>
        <w:ind w:left="0" w:firstLine="0"/>
        <w:jc w:val="both"/>
        <w:rPr>
          <w:rFonts w:ascii="Palatino Linotype" w:hAnsi="Palatino Linotype" w:cs="Arial"/>
        </w:rPr>
      </w:pPr>
      <w:r w:rsidRPr="00002C72">
        <w:rPr>
          <w:rFonts w:ascii="Palatino Linotype" w:hAnsi="Palatino Linotype"/>
        </w:rPr>
        <w:t>En fecha veintiocho de enero</w:t>
      </w:r>
      <w:r w:rsidRPr="00002C72">
        <w:rPr>
          <w:rFonts w:ascii="Palatino Linotype" w:hAnsi="Palatino Linotype" w:cs="Arial"/>
        </w:rPr>
        <w:t xml:space="preserve"> de dos </w:t>
      </w:r>
      <w:r w:rsidRPr="00002C72">
        <w:rPr>
          <w:rFonts w:ascii="Palatino Linotype" w:hAnsi="Palatino Linotype"/>
        </w:rPr>
        <w:t>mil</w:t>
      </w:r>
      <w:r w:rsidRPr="00002C72">
        <w:rPr>
          <w:rFonts w:ascii="Palatino Linotype" w:hAnsi="Palatino Linotype" w:cs="Arial"/>
        </w:rPr>
        <w:t xml:space="preserve"> diecinueve</w:t>
      </w:r>
      <w:r w:rsidRPr="00002C72">
        <w:rPr>
          <w:rFonts w:ascii="Palatino Linotype" w:hAnsi="Palatino Linotype"/>
        </w:rPr>
        <w:t>,</w:t>
      </w:r>
      <w:r w:rsidR="00EF4AAD" w:rsidRPr="00002C72">
        <w:rPr>
          <w:rFonts w:ascii="Palatino Linotype" w:hAnsi="Palatino Linotype"/>
        </w:rPr>
        <w:t xml:space="preserve"> se tuvieron por presentadas a través de la Plataforma Nacional de Trasparencia vinculada al Sistema de Acceso a la Información Mexiquense, en lo subsecuente </w:t>
      </w:r>
      <w:r w:rsidR="00EF4AAD" w:rsidRPr="00002C72">
        <w:rPr>
          <w:rFonts w:ascii="Palatino Linotype" w:hAnsi="Palatino Linotype"/>
          <w:b/>
        </w:rPr>
        <w:t>EL SAIMEX</w:t>
      </w:r>
      <w:r w:rsidR="00A7069C" w:rsidRPr="00002C72">
        <w:rPr>
          <w:rFonts w:ascii="Palatino Linotype" w:hAnsi="Palatino Linotype"/>
        </w:rPr>
        <w:t xml:space="preserve">, </w:t>
      </w:r>
      <w:r w:rsidR="00EF4AAD" w:rsidRPr="00002C72">
        <w:rPr>
          <w:rFonts w:ascii="Palatino Linotype" w:hAnsi="Palatino Linotype"/>
        </w:rPr>
        <w:t xml:space="preserve">ante </w:t>
      </w:r>
      <w:r w:rsidR="00EF4AAD" w:rsidRPr="00002C72">
        <w:rPr>
          <w:rFonts w:ascii="Palatino Linotype" w:hAnsi="Palatino Linotype"/>
          <w:b/>
        </w:rPr>
        <w:t>EL SUJETO OBLIGADO</w:t>
      </w:r>
      <w:r w:rsidR="00EF4AAD" w:rsidRPr="00002C72">
        <w:rPr>
          <w:rFonts w:ascii="Palatino Linotype" w:hAnsi="Palatino Linotype"/>
        </w:rPr>
        <w:t>, la solicitudes de acceso a la información pública, a las que se le asignarnos los números</w:t>
      </w:r>
      <w:r w:rsidR="00EF4AAD" w:rsidRPr="00002C72">
        <w:rPr>
          <w:rFonts w:ascii="Arial" w:hAnsi="Arial" w:cs="Arial"/>
          <w:b/>
          <w:bCs/>
          <w:color w:val="333333"/>
        </w:rPr>
        <w:t xml:space="preserve"> </w:t>
      </w:r>
      <w:r w:rsidR="00EF4AAD" w:rsidRPr="00002C72">
        <w:rPr>
          <w:rFonts w:ascii="Palatino Linotype" w:hAnsi="Palatino Linotype"/>
          <w:b/>
          <w:bCs/>
        </w:rPr>
        <w:t xml:space="preserve">00002/TONANI/IP/2019 </w:t>
      </w:r>
      <w:r w:rsidR="00EF4AAD" w:rsidRPr="00002C72">
        <w:rPr>
          <w:rFonts w:ascii="Palatino Linotype" w:hAnsi="Palatino Linotype"/>
          <w:bCs/>
        </w:rPr>
        <w:t>y</w:t>
      </w:r>
      <w:r w:rsidR="00EF4AAD" w:rsidRPr="00002C72">
        <w:rPr>
          <w:rFonts w:ascii="Palatino Linotype" w:hAnsi="Palatino Linotype"/>
          <w:b/>
          <w:bCs/>
        </w:rPr>
        <w:t xml:space="preserve"> 00003/TONANI/IP/2019 </w:t>
      </w:r>
      <w:r w:rsidR="00EF4AAD" w:rsidRPr="00002C72">
        <w:rPr>
          <w:rFonts w:ascii="Palatino Linotype" w:hAnsi="Palatino Linotype"/>
        </w:rPr>
        <w:t xml:space="preserve">, mediante los cuales, </w:t>
      </w:r>
      <w:r w:rsidR="00EF4AAD" w:rsidRPr="00002C72">
        <w:rPr>
          <w:rFonts w:ascii="Palatino Linotype" w:hAnsi="Palatino Linotype" w:cs="Arial"/>
          <w:b/>
        </w:rPr>
        <w:t>EL RECURRENTE</w:t>
      </w:r>
      <w:r w:rsidR="00EF4AAD" w:rsidRPr="00002C72">
        <w:rPr>
          <w:rFonts w:ascii="Palatino Linotype" w:hAnsi="Palatino Linotype"/>
        </w:rPr>
        <w:t xml:space="preserve"> requirió por dicha vía:</w:t>
      </w:r>
    </w:p>
    <w:p w:rsidR="002C138B" w:rsidRPr="00002C72" w:rsidRDefault="002C138B" w:rsidP="002C138B">
      <w:pPr>
        <w:spacing w:before="120" w:after="120"/>
        <w:ind w:left="709" w:right="709"/>
        <w:jc w:val="both"/>
        <w:rPr>
          <w:rFonts w:ascii="Palatino Linotype" w:hAnsi="Palatino Linotype" w:cs="Arial"/>
          <w:sz w:val="22"/>
          <w:szCs w:val="22"/>
        </w:rPr>
      </w:pPr>
      <w:r w:rsidRPr="00002C72">
        <w:rPr>
          <w:rFonts w:ascii="Palatino Linotype" w:hAnsi="Palatino Linotype" w:cs="Arial"/>
          <w:i/>
          <w:sz w:val="22"/>
          <w:szCs w:val="22"/>
        </w:rPr>
        <w:t xml:space="preserve">“Por medio del presente, solicito copia debidamente certificada, tanto de manera documental física, como en copia simple en formato PDF la siguiente información: 1. El acta de la sesión de cabildo en la que se autorizaron los sueldos para el cabildo en funciones. 2. El Acta de sesión de cabildo donde autorizan los sueldos para el personal administrativo, desde Directores, subdirectores, coordinadores y demás personal. 3. El Perfil académico con que cuentan los directores, Subdirectores, Coordinadores y demás personal. 4. El tercer informe del presidente municipal que fungió en el periodo próximo pasado. 5. El estado financiero tanto del municipio como de la tesorería que había al </w:t>
      </w:r>
      <w:r w:rsidRPr="00002C72">
        <w:rPr>
          <w:rFonts w:ascii="Palatino Linotype" w:hAnsi="Palatino Linotype" w:cs="Arial"/>
          <w:i/>
          <w:sz w:val="22"/>
          <w:szCs w:val="22"/>
        </w:rPr>
        <w:lastRenderedPageBreak/>
        <w:t>concluir la administración pasada. 6. El estado de las cuentas bancarias al finalizar la administración pasada. 7. El Estado de cuenta de los meses de noviembre y diciembre de 2018 de las cuentas bancarias que tiene el municipio o que tenía la administración anterior. 8. Que se me diga como se administran los puestos del tianguis nocturno, así como quien otorga los permisos, cuanto se cobra por metro cuadrado y/o puesto; cuanto recaba de manera semanal la administración municipal; cuantos puestos existen; cuántas organizaciones de comerciantes hay, así como quien las dirige.”</w:t>
      </w:r>
      <w:r w:rsidRPr="00002C72">
        <w:rPr>
          <w:rFonts w:ascii="Palatino Linotype" w:hAnsi="Palatino Linotype" w:cs="Arial"/>
          <w:sz w:val="22"/>
          <w:szCs w:val="22"/>
        </w:rPr>
        <w:t xml:space="preserve"> (Sic)</w:t>
      </w:r>
    </w:p>
    <w:p w:rsidR="00EF4AAD" w:rsidRPr="00002C72" w:rsidRDefault="00EF4AAD" w:rsidP="00EF4AAD">
      <w:pPr>
        <w:spacing w:before="120" w:after="120"/>
        <w:ind w:right="709"/>
        <w:jc w:val="both"/>
        <w:rPr>
          <w:rFonts w:ascii="Palatino Linotype" w:hAnsi="Palatino Linotype" w:cs="Arial"/>
          <w:b/>
        </w:rPr>
      </w:pPr>
    </w:p>
    <w:p w:rsidR="00EF4AAD" w:rsidRPr="00002C72" w:rsidRDefault="00EF4AAD" w:rsidP="00EF4AAD">
      <w:pPr>
        <w:spacing w:before="120" w:after="120"/>
        <w:ind w:right="709"/>
        <w:jc w:val="both"/>
        <w:rPr>
          <w:rFonts w:ascii="Palatino Linotype" w:hAnsi="Palatino Linotype" w:cs="Arial"/>
          <w:b/>
        </w:rPr>
      </w:pPr>
      <w:r w:rsidRPr="00002C72">
        <w:rPr>
          <w:rFonts w:ascii="Palatino Linotype" w:hAnsi="Palatino Linotype" w:cs="Arial"/>
          <w:b/>
        </w:rPr>
        <w:t>MODALIDAD DE ENTREGA:</w:t>
      </w:r>
      <w:r w:rsidR="00042161" w:rsidRPr="00002C72">
        <w:rPr>
          <w:rFonts w:ascii="Palatino Linotype" w:hAnsi="Palatino Linotype" w:cs="Arial"/>
          <w:b/>
        </w:rPr>
        <w:t xml:space="preserve"> </w:t>
      </w:r>
      <w:r w:rsidR="00042161" w:rsidRPr="00002C72">
        <w:rPr>
          <w:rFonts w:ascii="Palatino Linotype" w:hAnsi="Palatino Linotype" w:cs="Arial"/>
        </w:rPr>
        <w:t>Correo electrónico</w:t>
      </w:r>
      <w:r w:rsidR="00042161" w:rsidRPr="00002C72">
        <w:rPr>
          <w:rFonts w:ascii="Palatino Linotype" w:hAnsi="Palatino Linotype" w:cs="Arial"/>
          <w:b/>
        </w:rPr>
        <w:t xml:space="preserve"> </w:t>
      </w:r>
      <w:r w:rsidR="00883DFD">
        <w:rPr>
          <w:rFonts w:ascii="Palatino Linotype" w:hAnsi="Palatino Linotype" w:cs="Arial"/>
        </w:rPr>
        <w:t>XXXXXXXXXXXXXXXX</w:t>
      </w:r>
    </w:p>
    <w:p w:rsidR="00EF4AAD" w:rsidRPr="00002C72" w:rsidRDefault="00EF4AAD" w:rsidP="00EF4AAD">
      <w:pPr>
        <w:spacing w:before="120" w:after="120"/>
        <w:ind w:right="709"/>
        <w:jc w:val="both"/>
        <w:rPr>
          <w:rFonts w:ascii="Palatino Linotype" w:hAnsi="Palatino Linotype" w:cs="Arial"/>
          <w:sz w:val="22"/>
          <w:szCs w:val="22"/>
        </w:rPr>
      </w:pPr>
    </w:p>
    <w:p w:rsidR="002C138B" w:rsidRPr="00002C72" w:rsidRDefault="002C138B" w:rsidP="00C35A26">
      <w:pPr>
        <w:pStyle w:val="Prrafodelista"/>
        <w:widowControl w:val="0"/>
        <w:numPr>
          <w:ilvl w:val="0"/>
          <w:numId w:val="5"/>
        </w:numPr>
        <w:tabs>
          <w:tab w:val="left" w:pos="360"/>
        </w:tabs>
        <w:autoSpaceDE w:val="0"/>
        <w:autoSpaceDN w:val="0"/>
        <w:adjustRightInd w:val="0"/>
        <w:spacing w:before="240" w:after="240" w:line="360" w:lineRule="auto"/>
        <w:ind w:left="0" w:firstLine="0"/>
        <w:jc w:val="both"/>
        <w:rPr>
          <w:rFonts w:ascii="Palatino Linotype" w:hAnsi="Palatino Linotype"/>
        </w:rPr>
      </w:pPr>
      <w:r w:rsidRPr="00002C72">
        <w:rPr>
          <w:rFonts w:ascii="Palatino Linotype" w:hAnsi="Palatino Linotype"/>
        </w:rPr>
        <w:t xml:space="preserve">Con </w:t>
      </w:r>
      <w:r w:rsidRPr="00002C72">
        <w:rPr>
          <w:rFonts w:ascii="Palatino Linotype" w:hAnsi="Palatino Linotype" w:cs="Arial"/>
        </w:rPr>
        <w:t>base</w:t>
      </w:r>
      <w:r w:rsidRPr="00002C72">
        <w:rPr>
          <w:rFonts w:ascii="Palatino Linotype" w:hAnsi="Palatino Linotype"/>
        </w:rPr>
        <w:t xml:space="preserve"> en </w:t>
      </w:r>
      <w:r w:rsidR="00042161" w:rsidRPr="00002C72">
        <w:rPr>
          <w:rFonts w:ascii="Palatino Linotype" w:hAnsi="Palatino Linotype"/>
        </w:rPr>
        <w:t>los</w:t>
      </w:r>
      <w:r w:rsidRPr="00002C72">
        <w:rPr>
          <w:rFonts w:ascii="Palatino Linotype" w:hAnsi="Palatino Linotype"/>
        </w:rPr>
        <w:t xml:space="preserve"> detalle</w:t>
      </w:r>
      <w:r w:rsidR="00042161" w:rsidRPr="00002C72">
        <w:rPr>
          <w:rFonts w:ascii="Palatino Linotype" w:hAnsi="Palatino Linotype"/>
        </w:rPr>
        <w:t>s</w:t>
      </w:r>
      <w:r w:rsidRPr="00002C72">
        <w:rPr>
          <w:rFonts w:ascii="Palatino Linotype" w:hAnsi="Palatino Linotype"/>
        </w:rPr>
        <w:t xml:space="preserve"> de </w:t>
      </w:r>
      <w:r w:rsidR="00042161" w:rsidRPr="00002C72">
        <w:rPr>
          <w:rFonts w:ascii="Palatino Linotype" w:hAnsi="Palatino Linotype"/>
        </w:rPr>
        <w:t xml:space="preserve">los </w:t>
      </w:r>
      <w:r w:rsidRPr="00002C72">
        <w:rPr>
          <w:rFonts w:ascii="Palatino Linotype" w:hAnsi="Palatino Linotype"/>
        </w:rPr>
        <w:t>seguimiento</w:t>
      </w:r>
      <w:r w:rsidR="00042161" w:rsidRPr="00002C72">
        <w:rPr>
          <w:rFonts w:ascii="Palatino Linotype" w:hAnsi="Palatino Linotype"/>
        </w:rPr>
        <w:t>s</w:t>
      </w:r>
      <w:r w:rsidRPr="00002C72">
        <w:rPr>
          <w:rFonts w:ascii="Palatino Linotype" w:hAnsi="Palatino Linotype"/>
        </w:rPr>
        <w:t xml:space="preserve"> que obra en </w:t>
      </w:r>
      <w:r w:rsidRPr="00002C72">
        <w:rPr>
          <w:rFonts w:ascii="Palatino Linotype" w:hAnsi="Palatino Linotype"/>
          <w:b/>
        </w:rPr>
        <w:t>EL SAIMEX</w:t>
      </w:r>
      <w:r w:rsidRPr="00002C72">
        <w:rPr>
          <w:rFonts w:ascii="Palatino Linotype" w:hAnsi="Palatino Linotype"/>
        </w:rPr>
        <w:t xml:space="preserve">, se advierte que </w:t>
      </w:r>
      <w:r w:rsidRPr="00002C72">
        <w:rPr>
          <w:rFonts w:ascii="Palatino Linotype" w:hAnsi="Palatino Linotype"/>
          <w:b/>
        </w:rPr>
        <w:t>EL SUJETO OBLIGADO</w:t>
      </w:r>
      <w:r w:rsidRPr="00002C72">
        <w:rPr>
          <w:rFonts w:ascii="Palatino Linotype" w:hAnsi="Palatino Linotype"/>
        </w:rPr>
        <w:t xml:space="preserve"> omitió dar contestación a la</w:t>
      </w:r>
      <w:r w:rsidR="003F258A" w:rsidRPr="00002C72">
        <w:rPr>
          <w:rFonts w:ascii="Palatino Linotype" w:hAnsi="Palatino Linotype"/>
        </w:rPr>
        <w:t xml:space="preserve">s </w:t>
      </w:r>
      <w:r w:rsidRPr="00002C72">
        <w:rPr>
          <w:rFonts w:ascii="Palatino Linotype" w:hAnsi="Palatino Linotype"/>
        </w:rPr>
        <w:t>solicitud</w:t>
      </w:r>
      <w:r w:rsidR="003F258A" w:rsidRPr="00002C72">
        <w:rPr>
          <w:rFonts w:ascii="Palatino Linotype" w:hAnsi="Palatino Linotype"/>
        </w:rPr>
        <w:t>es</w:t>
      </w:r>
      <w:r w:rsidRPr="00002C72">
        <w:rPr>
          <w:rFonts w:ascii="Palatino Linotype" w:hAnsi="Palatino Linotype"/>
        </w:rPr>
        <w:t xml:space="preserve"> de a</w:t>
      </w:r>
      <w:r w:rsidR="00A7069C" w:rsidRPr="00002C72">
        <w:rPr>
          <w:rFonts w:ascii="Palatino Linotype" w:hAnsi="Palatino Linotype"/>
        </w:rPr>
        <w:t xml:space="preserve">cceso a la información pública; </w:t>
      </w:r>
      <w:r w:rsidRPr="00002C72">
        <w:rPr>
          <w:rFonts w:ascii="Palatino Linotype" w:hAnsi="Palatino Linotype"/>
        </w:rPr>
        <w:t xml:space="preserve">tal </w:t>
      </w:r>
      <w:r w:rsidR="00A7069C" w:rsidRPr="00002C72">
        <w:rPr>
          <w:rFonts w:ascii="Palatino Linotype" w:hAnsi="Palatino Linotype"/>
        </w:rPr>
        <w:t xml:space="preserve">y como, </w:t>
      </w:r>
      <w:r w:rsidRPr="00002C72">
        <w:rPr>
          <w:rFonts w:ascii="Palatino Linotype" w:hAnsi="Palatino Linotype"/>
        </w:rPr>
        <w:t xml:space="preserve">se aprecia a continuación: </w:t>
      </w:r>
    </w:p>
    <w:p w:rsidR="002C138B" w:rsidRPr="00002C72" w:rsidRDefault="00C705F6" w:rsidP="002C138B">
      <w:pPr>
        <w:spacing w:before="120" w:after="120"/>
        <w:rPr>
          <w:noProof/>
          <w:lang w:eastAsia="es-MX"/>
        </w:rPr>
      </w:pPr>
      <w:r>
        <w:rPr>
          <w:noProof/>
          <w:lang w:eastAsia="es-MX"/>
        </w:rPr>
        <w:drawing>
          <wp:inline distT="0" distB="0" distL="0" distR="0" wp14:anchorId="5A1A0166" wp14:editId="01BF2A6F">
            <wp:extent cx="5791835" cy="3404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404870"/>
                    </a:xfrm>
                    <a:prstGeom prst="rect">
                      <a:avLst/>
                    </a:prstGeom>
                  </pic:spPr>
                </pic:pic>
              </a:graphicData>
            </a:graphic>
          </wp:inline>
        </w:drawing>
      </w:r>
    </w:p>
    <w:p w:rsidR="002C138B" w:rsidRPr="00002C72" w:rsidRDefault="00C705F6" w:rsidP="002C138B">
      <w:pPr>
        <w:spacing w:before="120" w:after="120"/>
        <w:rPr>
          <w:noProof/>
          <w:lang w:eastAsia="es-MX"/>
        </w:rPr>
      </w:pPr>
      <w:r>
        <w:rPr>
          <w:noProof/>
          <w:lang w:eastAsia="es-MX"/>
        </w:rPr>
        <w:lastRenderedPageBreak/>
        <w:drawing>
          <wp:inline distT="0" distB="0" distL="0" distR="0" wp14:anchorId="01DA4529" wp14:editId="036636E0">
            <wp:extent cx="5791835" cy="42729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272915"/>
                    </a:xfrm>
                    <a:prstGeom prst="rect">
                      <a:avLst/>
                    </a:prstGeom>
                  </pic:spPr>
                </pic:pic>
              </a:graphicData>
            </a:graphic>
          </wp:inline>
        </w:drawing>
      </w:r>
      <w:bookmarkStart w:id="0" w:name="_GoBack"/>
      <w:bookmarkEnd w:id="0"/>
    </w:p>
    <w:p w:rsidR="002C138B" w:rsidRPr="00002C72" w:rsidRDefault="002C138B" w:rsidP="002C138B">
      <w:pPr>
        <w:widowControl w:val="0"/>
        <w:tabs>
          <w:tab w:val="left" w:pos="709"/>
        </w:tabs>
        <w:autoSpaceDE w:val="0"/>
        <w:autoSpaceDN w:val="0"/>
        <w:adjustRightInd w:val="0"/>
        <w:spacing w:before="240" w:after="240" w:line="360" w:lineRule="auto"/>
        <w:jc w:val="both"/>
        <w:rPr>
          <w:rFonts w:ascii="Palatino Linotype" w:hAnsi="Palatino Linotype" w:cs="Arial"/>
        </w:rPr>
      </w:pPr>
      <w:bookmarkStart w:id="1" w:name="_Ref490476121"/>
      <w:r w:rsidRPr="00002C72">
        <w:rPr>
          <w:rFonts w:ascii="Palatino Linotype" w:hAnsi="Palatino Linotype"/>
          <w:b/>
          <w:sz w:val="28"/>
          <w:szCs w:val="28"/>
        </w:rPr>
        <w:t>III.</w:t>
      </w:r>
      <w:r w:rsidRPr="00002C72">
        <w:rPr>
          <w:rFonts w:ascii="Palatino Linotype" w:hAnsi="Palatino Linotype"/>
        </w:rPr>
        <w:t xml:space="preserve"> Inconforme con la falta de respuesta del </w:t>
      </w:r>
      <w:r w:rsidRPr="00002C72">
        <w:rPr>
          <w:rFonts w:ascii="Palatino Linotype" w:hAnsi="Palatino Linotype"/>
          <w:b/>
        </w:rPr>
        <w:t>SUJETO OBLIGADO</w:t>
      </w:r>
      <w:r w:rsidRPr="00002C72">
        <w:rPr>
          <w:rFonts w:ascii="Palatino Linotype" w:hAnsi="Palatino Linotype"/>
        </w:rPr>
        <w:t xml:space="preserve">, el </w:t>
      </w:r>
      <w:r w:rsidR="003F258A" w:rsidRPr="00002C72">
        <w:rPr>
          <w:rFonts w:ascii="Palatino Linotype" w:hAnsi="Palatino Linotype"/>
        </w:rPr>
        <w:t xml:space="preserve">veintiséis </w:t>
      </w:r>
      <w:r w:rsidRPr="00002C72">
        <w:rPr>
          <w:rFonts w:ascii="Palatino Linotype" w:hAnsi="Palatino Linotype"/>
        </w:rPr>
        <w:t xml:space="preserve">de febrero de dos mil diecinueve, </w:t>
      </w:r>
      <w:r w:rsidR="003F258A" w:rsidRPr="00002C72">
        <w:rPr>
          <w:rFonts w:ascii="Palatino Linotype" w:hAnsi="Palatino Linotype" w:cs="Arial"/>
          <w:b/>
        </w:rPr>
        <w:t>EL</w:t>
      </w:r>
      <w:r w:rsidRPr="00002C72">
        <w:rPr>
          <w:rFonts w:ascii="Palatino Linotype" w:hAnsi="Palatino Linotype" w:cs="Arial"/>
          <w:b/>
        </w:rPr>
        <w:t xml:space="preserve"> RECURRENTE</w:t>
      </w:r>
      <w:r w:rsidRPr="00002C72">
        <w:rPr>
          <w:rFonts w:ascii="Palatino Linotype" w:hAnsi="Palatino Linotype" w:cs="Arial"/>
        </w:rPr>
        <w:t xml:space="preserve"> </w:t>
      </w:r>
      <w:r w:rsidRPr="00002C72">
        <w:rPr>
          <w:rFonts w:ascii="Palatino Linotype" w:hAnsi="Palatino Linotype"/>
        </w:rPr>
        <w:t xml:space="preserve">interpuso </w:t>
      </w:r>
      <w:r w:rsidR="003F258A" w:rsidRPr="00002C72">
        <w:rPr>
          <w:rFonts w:ascii="Palatino Linotype" w:hAnsi="Palatino Linotype"/>
        </w:rPr>
        <w:t xml:space="preserve">los recursos </w:t>
      </w:r>
      <w:r w:rsidRPr="00002C72">
        <w:rPr>
          <w:rFonts w:ascii="Palatino Linotype" w:hAnsi="Palatino Linotype"/>
        </w:rPr>
        <w:t xml:space="preserve">de revisión objeto del presente estudio, </w:t>
      </w:r>
      <w:r w:rsidR="003F258A" w:rsidRPr="00002C72">
        <w:rPr>
          <w:rFonts w:ascii="Palatino Linotype" w:hAnsi="Palatino Linotype"/>
        </w:rPr>
        <w:t xml:space="preserve">los cuales fueron registrados </w:t>
      </w:r>
      <w:r w:rsidRPr="00002C72">
        <w:rPr>
          <w:rFonts w:ascii="Palatino Linotype" w:hAnsi="Palatino Linotype"/>
        </w:rPr>
        <w:t xml:space="preserve">en </w:t>
      </w:r>
      <w:r w:rsidRPr="00002C72">
        <w:rPr>
          <w:rFonts w:ascii="Palatino Linotype" w:hAnsi="Palatino Linotype"/>
          <w:b/>
        </w:rPr>
        <w:t>EL SAIMEX</w:t>
      </w:r>
      <w:r w:rsidRPr="00002C72">
        <w:rPr>
          <w:rFonts w:ascii="Palatino Linotype" w:hAnsi="Palatino Linotype"/>
        </w:rPr>
        <w:t xml:space="preserve"> y se le</w:t>
      </w:r>
      <w:r w:rsidR="00042161" w:rsidRPr="00002C72">
        <w:rPr>
          <w:rFonts w:ascii="Palatino Linotype" w:hAnsi="Palatino Linotype"/>
        </w:rPr>
        <w:t>s</w:t>
      </w:r>
      <w:r w:rsidRPr="00002C72">
        <w:rPr>
          <w:rFonts w:ascii="Palatino Linotype" w:hAnsi="Palatino Linotype"/>
        </w:rPr>
        <w:t xml:space="preserve"> asignó </w:t>
      </w:r>
      <w:r w:rsidR="003F258A" w:rsidRPr="00002C72">
        <w:rPr>
          <w:rFonts w:ascii="Palatino Linotype" w:hAnsi="Palatino Linotype"/>
        </w:rPr>
        <w:t xml:space="preserve">los números </w:t>
      </w:r>
      <w:r w:rsidRPr="00002C72">
        <w:rPr>
          <w:rFonts w:ascii="Palatino Linotype" w:hAnsi="Palatino Linotype"/>
        </w:rPr>
        <w:t xml:space="preserve">de expediente </w:t>
      </w:r>
      <w:r w:rsidRPr="00002C72">
        <w:rPr>
          <w:rFonts w:ascii="Palatino Linotype" w:hAnsi="Palatino Linotype" w:cs="Arial"/>
          <w:b/>
        </w:rPr>
        <w:t>0</w:t>
      </w:r>
      <w:r w:rsidR="003F258A" w:rsidRPr="00002C72">
        <w:rPr>
          <w:rFonts w:ascii="Palatino Linotype" w:hAnsi="Palatino Linotype" w:cs="Arial"/>
          <w:b/>
        </w:rPr>
        <w:t>11</w:t>
      </w:r>
      <w:r w:rsidR="001C7C75" w:rsidRPr="00002C72">
        <w:rPr>
          <w:rFonts w:ascii="Palatino Linotype" w:hAnsi="Palatino Linotype" w:cs="Arial"/>
          <w:b/>
        </w:rPr>
        <w:t>02</w:t>
      </w:r>
      <w:r w:rsidRPr="00002C72">
        <w:rPr>
          <w:rFonts w:ascii="Palatino Linotype" w:hAnsi="Palatino Linotype" w:cs="Arial"/>
          <w:b/>
        </w:rPr>
        <w:t>/INFOEM/IP/RR/2019</w:t>
      </w:r>
      <w:r w:rsidR="001C7C75" w:rsidRPr="00002C72">
        <w:rPr>
          <w:rFonts w:ascii="Palatino Linotype" w:hAnsi="Palatino Linotype" w:cs="Arial"/>
        </w:rPr>
        <w:t xml:space="preserve"> y</w:t>
      </w:r>
      <w:r w:rsidRPr="00002C72">
        <w:rPr>
          <w:rFonts w:ascii="Palatino Linotype" w:hAnsi="Palatino Linotype" w:cs="Arial"/>
        </w:rPr>
        <w:t xml:space="preserve"> </w:t>
      </w:r>
      <w:r w:rsidR="001C7C75" w:rsidRPr="00002C72">
        <w:rPr>
          <w:rFonts w:ascii="Palatino Linotype" w:hAnsi="Palatino Linotype" w:cs="Arial"/>
          <w:b/>
        </w:rPr>
        <w:t>011</w:t>
      </w:r>
      <w:r w:rsidR="00042161" w:rsidRPr="00002C72">
        <w:rPr>
          <w:rFonts w:ascii="Palatino Linotype" w:hAnsi="Palatino Linotype" w:cs="Arial"/>
          <w:b/>
        </w:rPr>
        <w:t>03</w:t>
      </w:r>
      <w:r w:rsidR="001C7C75" w:rsidRPr="00002C72">
        <w:rPr>
          <w:rFonts w:ascii="Palatino Linotype" w:hAnsi="Palatino Linotype" w:cs="Arial"/>
          <w:b/>
        </w:rPr>
        <w:t>/INFOEM/IP/RR/2019</w:t>
      </w:r>
      <w:r w:rsidR="001C7C75" w:rsidRPr="00002C72">
        <w:rPr>
          <w:rFonts w:ascii="Palatino Linotype" w:hAnsi="Palatino Linotype" w:cs="Arial"/>
        </w:rPr>
        <w:t xml:space="preserve">, </w:t>
      </w:r>
      <w:r w:rsidRPr="00002C72">
        <w:rPr>
          <w:rFonts w:ascii="Palatino Linotype" w:hAnsi="Palatino Linotype" w:cs="Arial"/>
        </w:rPr>
        <w:t xml:space="preserve">en </w:t>
      </w:r>
      <w:r w:rsidR="001C7C75" w:rsidRPr="00002C72">
        <w:rPr>
          <w:rFonts w:ascii="Palatino Linotype" w:hAnsi="Palatino Linotype" w:cs="Arial"/>
        </w:rPr>
        <w:t>los</w:t>
      </w:r>
      <w:r w:rsidRPr="00002C72">
        <w:rPr>
          <w:rFonts w:ascii="Palatino Linotype" w:hAnsi="Palatino Linotype" w:cs="Arial"/>
        </w:rPr>
        <w:t xml:space="preserve"> que señaló como acto impugnado, lo siguiente:</w:t>
      </w:r>
      <w:bookmarkEnd w:id="1"/>
    </w:p>
    <w:p w:rsidR="001C7C75" w:rsidRPr="00002C72" w:rsidRDefault="001C7C75" w:rsidP="001C7C75">
      <w:pPr>
        <w:spacing w:before="100" w:beforeAutospacing="1" w:after="100" w:afterAutospacing="1" w:line="360" w:lineRule="auto"/>
        <w:jc w:val="both"/>
        <w:rPr>
          <w:rFonts w:ascii="Palatino Linotype" w:hAnsi="Palatino Linotype"/>
          <w:b/>
        </w:rPr>
      </w:pPr>
      <w:r w:rsidRPr="00002C72">
        <w:rPr>
          <w:rFonts w:ascii="Palatino Linotype" w:hAnsi="Palatino Linotype"/>
          <w:b/>
        </w:rPr>
        <w:t>01102/INFOEM/IP/RR/2019</w:t>
      </w:r>
    </w:p>
    <w:p w:rsidR="001C7C75" w:rsidRPr="00002C72" w:rsidRDefault="001C7C75" w:rsidP="001C7C75">
      <w:pPr>
        <w:pStyle w:val="Prrafodelista"/>
        <w:tabs>
          <w:tab w:val="left" w:pos="8080"/>
          <w:tab w:val="left" w:pos="8222"/>
        </w:tabs>
        <w:spacing w:before="240"/>
        <w:ind w:left="851" w:right="899"/>
        <w:jc w:val="both"/>
        <w:rPr>
          <w:rFonts w:ascii="Palatino Linotype" w:hAnsi="Palatino Linotype"/>
          <w:i/>
          <w:sz w:val="22"/>
          <w:szCs w:val="22"/>
        </w:rPr>
      </w:pPr>
      <w:r w:rsidRPr="00002C72">
        <w:rPr>
          <w:rFonts w:ascii="Palatino Linotype" w:hAnsi="Palatino Linotype"/>
          <w:i/>
          <w:sz w:val="22"/>
          <w:szCs w:val="22"/>
        </w:rPr>
        <w:t>“La falta de respuesta a la solicitud de información presentada con número de folio 00003/TONANI/IP/2019 presentada con fecha 28 de enero de 2019.” (Sic)</w:t>
      </w:r>
    </w:p>
    <w:p w:rsidR="007A74D1" w:rsidRPr="00002C72" w:rsidRDefault="001C7C75" w:rsidP="002C138B">
      <w:pPr>
        <w:spacing w:before="100" w:beforeAutospacing="1" w:after="100" w:afterAutospacing="1" w:line="360" w:lineRule="auto"/>
        <w:jc w:val="both"/>
        <w:rPr>
          <w:rFonts w:ascii="Palatino Linotype" w:hAnsi="Palatino Linotype"/>
          <w:b/>
        </w:rPr>
      </w:pPr>
      <w:r w:rsidRPr="00002C72">
        <w:rPr>
          <w:rFonts w:ascii="Palatino Linotype" w:hAnsi="Palatino Linotype"/>
          <w:b/>
        </w:rPr>
        <w:t>01103/INFOEM/IP/RR/2019</w:t>
      </w:r>
    </w:p>
    <w:p w:rsidR="0003051A" w:rsidRPr="00002C72" w:rsidRDefault="001C7C75" w:rsidP="00496D56">
      <w:pPr>
        <w:pStyle w:val="Prrafodelista"/>
        <w:tabs>
          <w:tab w:val="left" w:pos="8080"/>
          <w:tab w:val="left" w:pos="8222"/>
        </w:tabs>
        <w:spacing w:before="240"/>
        <w:ind w:left="851" w:right="899"/>
        <w:jc w:val="both"/>
        <w:rPr>
          <w:rFonts w:ascii="Palatino Linotype" w:hAnsi="Palatino Linotype"/>
          <w:i/>
          <w:sz w:val="22"/>
          <w:szCs w:val="22"/>
        </w:rPr>
      </w:pPr>
      <w:r w:rsidRPr="00002C72">
        <w:rPr>
          <w:rFonts w:ascii="Palatino Linotype" w:hAnsi="Palatino Linotype"/>
          <w:i/>
          <w:sz w:val="22"/>
          <w:szCs w:val="22"/>
        </w:rPr>
        <w:t>“La falta de respuesta a la solicitud de información presentada por el suscrito con número de folio 00003/TONANI/IP/2019 presentada con fecha 28 de enero de 2019, pese a contar un un término prudente para contestarla.</w:t>
      </w:r>
      <w:r w:rsidR="00545E45" w:rsidRPr="00002C72">
        <w:rPr>
          <w:rFonts w:ascii="Palatino Linotype" w:hAnsi="Palatino Linotype"/>
          <w:i/>
          <w:sz w:val="22"/>
          <w:szCs w:val="22"/>
        </w:rPr>
        <w:t>” (Sic)</w:t>
      </w:r>
    </w:p>
    <w:p w:rsidR="00252ABF" w:rsidRPr="00002C72" w:rsidRDefault="00252ABF" w:rsidP="00252ABF">
      <w:pPr>
        <w:spacing w:before="100" w:beforeAutospacing="1" w:after="100" w:afterAutospacing="1" w:line="360" w:lineRule="auto"/>
        <w:jc w:val="both"/>
        <w:rPr>
          <w:rFonts w:ascii="Palatino Linotype" w:hAnsi="Palatino Linotype" w:cs="Arial"/>
        </w:rPr>
      </w:pPr>
      <w:r w:rsidRPr="00002C72">
        <w:rPr>
          <w:rFonts w:ascii="Palatino Linotype" w:hAnsi="Palatino Linotype" w:cs="Arial"/>
        </w:rPr>
        <w:t>Asimismo,</w:t>
      </w:r>
      <w:r w:rsidR="009752AE" w:rsidRPr="00002C72">
        <w:rPr>
          <w:rFonts w:ascii="Palatino Linotype" w:hAnsi="Palatino Linotype" w:cs="Arial"/>
        </w:rPr>
        <w:t xml:space="preserve"> </w:t>
      </w:r>
      <w:r w:rsidR="009752AE" w:rsidRPr="00002C72">
        <w:rPr>
          <w:rFonts w:ascii="Palatino Linotype" w:hAnsi="Palatino Linotype" w:cs="Arial"/>
          <w:b/>
        </w:rPr>
        <w:t>EL RECURRENTE</w:t>
      </w:r>
      <w:r w:rsidRPr="00002C72">
        <w:rPr>
          <w:rFonts w:ascii="Palatino Linotype" w:hAnsi="Palatino Linotype" w:cs="Arial"/>
        </w:rPr>
        <w:t xml:space="preserve"> </w:t>
      </w:r>
      <w:r w:rsidR="009752AE" w:rsidRPr="00002C72">
        <w:rPr>
          <w:rFonts w:ascii="Palatino Linotype" w:hAnsi="Palatino Linotype" w:cs="Arial"/>
        </w:rPr>
        <w:t xml:space="preserve">señaló </w:t>
      </w:r>
      <w:r w:rsidRPr="00002C72">
        <w:rPr>
          <w:rFonts w:ascii="Palatino Linotype" w:hAnsi="Palatino Linotype" w:cs="Arial"/>
        </w:rPr>
        <w:t>como razones o motivos de inconformidad</w:t>
      </w:r>
      <w:r w:rsidR="009752AE" w:rsidRPr="00002C72">
        <w:rPr>
          <w:rFonts w:ascii="Palatino Linotype" w:hAnsi="Palatino Linotype" w:cs="Arial"/>
        </w:rPr>
        <w:t>,</w:t>
      </w:r>
      <w:r w:rsidR="00EF4AAD" w:rsidRPr="00002C72">
        <w:rPr>
          <w:rFonts w:ascii="Palatino Linotype" w:hAnsi="Palatino Linotype" w:cs="Arial"/>
        </w:rPr>
        <w:t xml:space="preserve"> en ambos recursos,</w:t>
      </w:r>
      <w:r w:rsidR="009752AE" w:rsidRPr="00002C72">
        <w:rPr>
          <w:rFonts w:ascii="Palatino Linotype" w:hAnsi="Palatino Linotype" w:cs="Arial"/>
        </w:rPr>
        <w:t xml:space="preserve"> las siguientes</w:t>
      </w:r>
      <w:r w:rsidRPr="00002C72">
        <w:rPr>
          <w:rFonts w:ascii="Palatino Linotype" w:hAnsi="Palatino Linotype" w:cs="Arial"/>
        </w:rPr>
        <w:t xml:space="preserve">:  </w:t>
      </w:r>
    </w:p>
    <w:p w:rsidR="00252ABF" w:rsidRPr="00002C72" w:rsidRDefault="00252ABF" w:rsidP="00266D81">
      <w:pPr>
        <w:spacing w:before="100" w:beforeAutospacing="1" w:after="100" w:afterAutospacing="1"/>
        <w:ind w:left="851" w:right="902"/>
        <w:jc w:val="both"/>
        <w:rPr>
          <w:rFonts w:ascii="Palatino Linotype" w:hAnsi="Palatino Linotype" w:cs="Arial"/>
          <w:i/>
          <w:sz w:val="22"/>
          <w:szCs w:val="22"/>
        </w:rPr>
      </w:pPr>
      <w:r w:rsidRPr="00002C72">
        <w:rPr>
          <w:rFonts w:ascii="Palatino Linotype" w:hAnsi="Palatino Linotype" w:cs="Arial"/>
          <w:i/>
          <w:sz w:val="22"/>
          <w:szCs w:val="22"/>
        </w:rPr>
        <w:t>“</w:t>
      </w:r>
      <w:r w:rsidR="00EF4AAD" w:rsidRPr="00002C72">
        <w:rPr>
          <w:rFonts w:ascii="Palatino Linotype" w:hAnsi="Palatino Linotype" w:cs="Arial"/>
          <w:i/>
          <w:sz w:val="22"/>
          <w:szCs w:val="22"/>
        </w:rPr>
        <w:t>El H. Ayuntamiento de Tonanitla, Estado de México deliberadamente dejó de atender a la solicitud de información presentada por el recurrente con número de folio 00003/TONANI/IP/2019 presentada con fecha 28 de enero de 2019, pese a contar un un término prudente para contestarla pese a contar además con la solicitud de una prórroga para otorgar la información , pues de haber notificado la prórroga, habría contado con un término que fenecía hasta el día 28 de febrero de 2019, situación que en el particular no existió, pues simplemente decidió no contestar la solicitud de información.”</w:t>
      </w:r>
      <w:r w:rsidRPr="00002C72">
        <w:rPr>
          <w:rFonts w:ascii="Palatino Linotype" w:hAnsi="Palatino Linotype" w:cs="Arial"/>
          <w:i/>
          <w:sz w:val="22"/>
          <w:szCs w:val="22"/>
        </w:rPr>
        <w:t xml:space="preserve"> (Sic)</w:t>
      </w:r>
    </w:p>
    <w:p w:rsidR="00042161" w:rsidRPr="00002C72" w:rsidRDefault="00505DF8" w:rsidP="00505DF8">
      <w:pPr>
        <w:pStyle w:val="Prrafodelista"/>
        <w:spacing w:before="240" w:after="240" w:line="360" w:lineRule="auto"/>
        <w:ind w:left="0"/>
        <w:jc w:val="both"/>
        <w:rPr>
          <w:rFonts w:ascii="Palatino Linotype" w:hAnsi="Palatino Linotype" w:cs="Arial"/>
        </w:rPr>
      </w:pPr>
      <w:r w:rsidRPr="00002C72">
        <w:rPr>
          <w:rFonts w:ascii="Palatino Linotype" w:hAnsi="Palatino Linotype"/>
          <w:b/>
          <w:sz w:val="28"/>
          <w:szCs w:val="28"/>
        </w:rPr>
        <w:t>V.</w:t>
      </w:r>
      <w:r w:rsidR="00042161" w:rsidRPr="00002C72">
        <w:rPr>
          <w:rFonts w:ascii="Palatino Linotype" w:hAnsi="Palatino Linotype" w:cs="Arial"/>
        </w:rPr>
        <w:t xml:space="preserve"> El </w:t>
      </w:r>
      <w:r w:rsidRPr="00002C72">
        <w:rPr>
          <w:rFonts w:ascii="Palatino Linotype" w:hAnsi="Palatino Linotype" w:cs="Arial"/>
        </w:rPr>
        <w:t xml:space="preserve">veintiséis de febrero </w:t>
      </w:r>
      <w:r w:rsidR="00042161" w:rsidRPr="00002C72">
        <w:rPr>
          <w:rFonts w:ascii="Palatino Linotype" w:hAnsi="Palatino Linotype" w:cs="Arial"/>
        </w:rPr>
        <w:t xml:space="preserve">de dos mil diecinueve, los recursos de que se trata se enviaron electrónicamente al Instituto de </w:t>
      </w:r>
      <w:r w:rsidR="00042161" w:rsidRPr="00002C72">
        <w:rPr>
          <w:rFonts w:ascii="Palatino Linotype" w:eastAsia="Arial Unicode MS" w:hAnsi="Palatino Linotype" w:cs="Arial"/>
        </w:rPr>
        <w:t>Transparencia</w:t>
      </w:r>
      <w:r w:rsidR="00042161" w:rsidRPr="00002C72">
        <w:rPr>
          <w:rFonts w:ascii="Palatino Linotype" w:hAnsi="Palatino Linotype" w:cs="Arial"/>
        </w:rPr>
        <w:t xml:space="preserve">, Acceso a la Información Pública y Protección de Datos Personales del Estado de México y Municipios, y con fundamento en el artículo 185, fracción I de la </w:t>
      </w:r>
      <w:r w:rsidR="00042161" w:rsidRPr="00002C72">
        <w:rPr>
          <w:rFonts w:ascii="Palatino Linotype" w:hAnsi="Palatino Linotype"/>
        </w:rPr>
        <w:t>Ley de Transparencia y Acceso a la Información Pública del Estado de México y Municipios</w:t>
      </w:r>
      <w:r w:rsidR="00042161" w:rsidRPr="00002C72">
        <w:rPr>
          <w:rFonts w:ascii="Palatino Linotype" w:hAnsi="Palatino Linotype" w:cs="Arial"/>
        </w:rPr>
        <w:t>, se turnaron, a través del</w:t>
      </w:r>
      <w:r w:rsidR="00042161" w:rsidRPr="00002C72">
        <w:rPr>
          <w:rFonts w:ascii="Palatino Linotype" w:eastAsia="Arial Unicode MS" w:hAnsi="Palatino Linotype" w:cs="Arial"/>
        </w:rPr>
        <w:t xml:space="preserve"> </w:t>
      </w:r>
      <w:r w:rsidR="00042161" w:rsidRPr="00002C72">
        <w:rPr>
          <w:rFonts w:ascii="Palatino Linotype" w:eastAsia="Arial Unicode MS" w:hAnsi="Palatino Linotype" w:cs="Arial"/>
          <w:b/>
        </w:rPr>
        <w:t>SAIMEX</w:t>
      </w:r>
      <w:r w:rsidR="00042161" w:rsidRPr="00002C72">
        <w:rPr>
          <w:rFonts w:ascii="Palatino Linotype" w:hAnsi="Palatino Linotype"/>
        </w:rPr>
        <w:t xml:space="preserve">, el recurso </w:t>
      </w:r>
      <w:r w:rsidRPr="00002C72">
        <w:rPr>
          <w:rFonts w:ascii="Palatino Linotype" w:hAnsi="Palatino Linotype" w:cs="Arial"/>
          <w:b/>
        </w:rPr>
        <w:t>01102</w:t>
      </w:r>
      <w:r w:rsidR="00042161" w:rsidRPr="00002C72">
        <w:rPr>
          <w:rFonts w:ascii="Palatino Linotype" w:hAnsi="Palatino Linotype" w:cs="Arial"/>
          <w:b/>
        </w:rPr>
        <w:t>/INFOEM/IP/RR/2019</w:t>
      </w:r>
      <w:r w:rsidR="00042161" w:rsidRPr="00002C72">
        <w:rPr>
          <w:rFonts w:ascii="Palatino Linotype" w:hAnsi="Palatino Linotype" w:cs="Arial"/>
          <w:b/>
          <w:bCs/>
        </w:rPr>
        <w:t xml:space="preserve"> </w:t>
      </w:r>
      <w:r w:rsidR="00042161" w:rsidRPr="00002C72">
        <w:rPr>
          <w:rFonts w:ascii="Palatino Linotype" w:hAnsi="Palatino Linotype" w:cs="Arial"/>
          <w:bCs/>
        </w:rPr>
        <w:t xml:space="preserve">a la Comisionada </w:t>
      </w:r>
      <w:r w:rsidR="00042161" w:rsidRPr="00002C72">
        <w:rPr>
          <w:rFonts w:ascii="Palatino Linotype" w:hAnsi="Palatino Linotype" w:cs="Arial"/>
          <w:b/>
        </w:rPr>
        <w:t>Eva Abaid Yapur</w:t>
      </w:r>
      <w:r w:rsidRPr="00002C72">
        <w:rPr>
          <w:rFonts w:ascii="Palatino Linotype" w:hAnsi="Palatino Linotype" w:cs="Arial"/>
        </w:rPr>
        <w:t xml:space="preserve"> y </w:t>
      </w:r>
      <w:r w:rsidR="00042161" w:rsidRPr="00002C72">
        <w:rPr>
          <w:rFonts w:ascii="Palatino Linotype" w:hAnsi="Palatino Linotype" w:cs="Arial"/>
        </w:rPr>
        <w:t>el</w:t>
      </w:r>
      <w:r w:rsidR="00042161" w:rsidRPr="00002C72">
        <w:rPr>
          <w:rFonts w:ascii="Palatino Linotype" w:hAnsi="Palatino Linotype" w:cs="Arial"/>
          <w:b/>
          <w:bCs/>
        </w:rPr>
        <w:t xml:space="preserve"> </w:t>
      </w:r>
      <w:r w:rsidR="00042161" w:rsidRPr="00002C72">
        <w:rPr>
          <w:rFonts w:ascii="Palatino Linotype" w:hAnsi="Palatino Linotype" w:cs="Arial"/>
          <w:bCs/>
        </w:rPr>
        <w:t>recurso</w:t>
      </w:r>
      <w:r w:rsidRPr="00002C72">
        <w:rPr>
          <w:rFonts w:ascii="Palatino Linotype" w:hAnsi="Palatino Linotype" w:cs="Arial"/>
          <w:b/>
          <w:bCs/>
        </w:rPr>
        <w:t xml:space="preserve"> </w:t>
      </w:r>
      <w:r w:rsidRPr="00002C72">
        <w:rPr>
          <w:rFonts w:ascii="Palatino Linotype" w:hAnsi="Palatino Linotype" w:cs="Arial"/>
          <w:b/>
        </w:rPr>
        <w:t xml:space="preserve">01103/INFOEM/IP/RR/2019 </w:t>
      </w:r>
      <w:r w:rsidRPr="00002C72">
        <w:rPr>
          <w:rFonts w:ascii="Palatino Linotype" w:hAnsi="Palatino Linotype" w:cs="Arial"/>
        </w:rPr>
        <w:t xml:space="preserve">al Comisionado </w:t>
      </w:r>
      <w:r w:rsidRPr="00002C72">
        <w:rPr>
          <w:rFonts w:ascii="Palatino Linotype" w:hAnsi="Palatino Linotype" w:cs="Arial"/>
          <w:b/>
        </w:rPr>
        <w:t>José Guadalupe Luna Hernández</w:t>
      </w:r>
      <w:r w:rsidRPr="00002C72">
        <w:rPr>
          <w:rFonts w:ascii="Palatino Linotype" w:hAnsi="Palatino Linotype" w:cs="Arial"/>
        </w:rPr>
        <w:t>,</w:t>
      </w:r>
      <w:r w:rsidRPr="00002C72">
        <w:rPr>
          <w:rFonts w:ascii="Palatino Linotype" w:hAnsi="Palatino Linotype" w:cs="Arial"/>
          <w:b/>
        </w:rPr>
        <w:t xml:space="preserve"> </w:t>
      </w:r>
      <w:r w:rsidR="00042161" w:rsidRPr="00002C72">
        <w:rPr>
          <w:rFonts w:ascii="Palatino Linotype" w:hAnsi="Palatino Linotype" w:cs="Arial"/>
        </w:rPr>
        <w:t>a efecto de decretar su admisión o desechamiento.</w:t>
      </w:r>
    </w:p>
    <w:p w:rsidR="00252ABF" w:rsidRPr="00002C72" w:rsidRDefault="00252ABF" w:rsidP="00252ABF">
      <w:pPr>
        <w:spacing w:before="100" w:beforeAutospacing="1" w:after="100" w:afterAutospacing="1" w:line="360" w:lineRule="auto"/>
        <w:jc w:val="both"/>
        <w:rPr>
          <w:rFonts w:ascii="Palatino Linotype" w:hAnsi="Palatino Linotype" w:cs="Arial"/>
        </w:rPr>
      </w:pPr>
      <w:r w:rsidRPr="00002C72">
        <w:rPr>
          <w:rFonts w:ascii="Palatino Linotype" w:hAnsi="Palatino Linotype"/>
          <w:b/>
          <w:sz w:val="28"/>
          <w:szCs w:val="28"/>
        </w:rPr>
        <w:t>VI.</w:t>
      </w:r>
      <w:r w:rsidRPr="00002C72">
        <w:rPr>
          <w:rFonts w:ascii="Palatino Linotype" w:hAnsi="Palatino Linotype"/>
          <w:sz w:val="28"/>
          <w:szCs w:val="28"/>
        </w:rPr>
        <w:t xml:space="preserve"> </w:t>
      </w:r>
      <w:r w:rsidRPr="00002C72">
        <w:rPr>
          <w:rFonts w:ascii="Palatino Linotype" w:hAnsi="Palatino Linotype" w:cs="Arial"/>
        </w:rPr>
        <w:t>De las constancias del expediente electrónico del</w:t>
      </w:r>
      <w:r w:rsidRPr="00002C72">
        <w:rPr>
          <w:rFonts w:ascii="Palatino Linotype" w:hAnsi="Palatino Linotype" w:cs="Arial"/>
          <w:b/>
        </w:rPr>
        <w:t xml:space="preserve"> SAIMEX</w:t>
      </w:r>
      <w:r w:rsidRPr="00002C72">
        <w:rPr>
          <w:rFonts w:ascii="Palatino Linotype" w:hAnsi="Palatino Linotype" w:cs="Arial"/>
        </w:rPr>
        <w:t>, se advierte que</w:t>
      </w:r>
      <w:r w:rsidR="00DC642D" w:rsidRPr="00002C72">
        <w:rPr>
          <w:rFonts w:ascii="Palatino Linotype" w:hAnsi="Palatino Linotype" w:cs="Arial"/>
        </w:rPr>
        <w:t>,</w:t>
      </w:r>
      <w:r w:rsidRPr="00002C72">
        <w:rPr>
          <w:rFonts w:ascii="Palatino Linotype" w:hAnsi="Palatino Linotype" w:cs="Arial"/>
        </w:rPr>
        <w:t xml:space="preserve"> en fecha </w:t>
      </w:r>
      <w:r w:rsidR="00505DF8" w:rsidRPr="00002C72">
        <w:rPr>
          <w:rFonts w:ascii="Palatino Linotype" w:hAnsi="Palatino Linotype" w:cs="Arial"/>
        </w:rPr>
        <w:t xml:space="preserve">cinco de marzo </w:t>
      </w:r>
      <w:r w:rsidRPr="00002C72">
        <w:rPr>
          <w:rFonts w:ascii="Palatino Linotype" w:hAnsi="Palatino Linotype" w:cs="Arial"/>
        </w:rPr>
        <w:t>de dos mil diecinueve, se acordó la admisión a t</w:t>
      </w:r>
      <w:r w:rsidR="00505DF8" w:rsidRPr="00002C72">
        <w:rPr>
          <w:rFonts w:ascii="Palatino Linotype" w:hAnsi="Palatino Linotype" w:cs="Arial"/>
        </w:rPr>
        <w:t xml:space="preserve">rámite de los recursos </w:t>
      </w:r>
      <w:r w:rsidRPr="00002C72">
        <w:rPr>
          <w:rFonts w:ascii="Palatino Linotype" w:hAnsi="Palatino Linotype" w:cs="Arial"/>
        </w:rPr>
        <w:t>de revisión que nos oc</w:t>
      </w:r>
      <w:r w:rsidR="00505DF8" w:rsidRPr="00002C72">
        <w:rPr>
          <w:rFonts w:ascii="Palatino Linotype" w:hAnsi="Palatino Linotype" w:cs="Arial"/>
        </w:rPr>
        <w:t>upa</w:t>
      </w:r>
      <w:r w:rsidR="00A7069C" w:rsidRPr="00002C72">
        <w:rPr>
          <w:rFonts w:ascii="Palatino Linotype" w:hAnsi="Palatino Linotype" w:cs="Arial"/>
        </w:rPr>
        <w:t xml:space="preserve">n; así como, </w:t>
      </w:r>
      <w:r w:rsidR="00505DF8" w:rsidRPr="00002C72">
        <w:rPr>
          <w:rFonts w:ascii="Palatino Linotype" w:hAnsi="Palatino Linotype" w:cs="Arial"/>
        </w:rPr>
        <w:t xml:space="preserve">la integración de los expedientes </w:t>
      </w:r>
      <w:r w:rsidRPr="00002C72">
        <w:rPr>
          <w:rFonts w:ascii="Palatino Linotype" w:hAnsi="Palatino Linotype" w:cs="Arial"/>
        </w:rPr>
        <w:t>respectivo</w:t>
      </w:r>
      <w:r w:rsidR="00505DF8" w:rsidRPr="00002C72">
        <w:rPr>
          <w:rFonts w:ascii="Palatino Linotype" w:hAnsi="Palatino Linotype" w:cs="Arial"/>
        </w:rPr>
        <w:t>s</w:t>
      </w:r>
      <w:r w:rsidRPr="00002C72">
        <w:rPr>
          <w:rFonts w:ascii="Palatino Linotype" w:hAnsi="Palatino Linotype" w:cs="Arial"/>
        </w:rPr>
        <w:t>, mismo</w:t>
      </w:r>
      <w:r w:rsidR="00505DF8" w:rsidRPr="00002C72">
        <w:rPr>
          <w:rFonts w:ascii="Palatino Linotype" w:hAnsi="Palatino Linotype" w:cs="Arial"/>
        </w:rPr>
        <w:t xml:space="preserve">s que se pusieron </w:t>
      </w:r>
      <w:r w:rsidRPr="00002C72">
        <w:rPr>
          <w:rFonts w:ascii="Palatino Linotype" w:hAnsi="Palatino Linotype" w:cs="Arial"/>
        </w:rPr>
        <w:t>a disposición de las partes, para que en un plazo máxi</w:t>
      </w:r>
      <w:r w:rsidR="00A7069C" w:rsidRPr="00002C72">
        <w:rPr>
          <w:rFonts w:ascii="Palatino Linotype" w:hAnsi="Palatino Linotype" w:cs="Arial"/>
        </w:rPr>
        <w:t xml:space="preserve">mo de siete días hábiles, </w:t>
      </w:r>
      <w:r w:rsidRPr="00002C72">
        <w:rPr>
          <w:rFonts w:ascii="Palatino Linotype" w:hAnsi="Palatino Linotype" w:cs="Arial"/>
        </w:rPr>
        <w:t xml:space="preserve">conforme a lo dispuesto por el artículo 185 de la Ley de Transparencia y Acceso a la Información Pública del Estado de México y Municipios, manifestaran lo que a su derecho conviniera, a efecto de que </w:t>
      </w:r>
      <w:r w:rsidR="009752AE" w:rsidRPr="00002C72">
        <w:rPr>
          <w:rFonts w:ascii="Palatino Linotype" w:hAnsi="Palatino Linotype" w:cs="Arial"/>
          <w:b/>
        </w:rPr>
        <w:t xml:space="preserve">EL </w:t>
      </w:r>
      <w:r w:rsidRPr="00002C72">
        <w:rPr>
          <w:rFonts w:ascii="Palatino Linotype" w:hAnsi="Palatino Linotype" w:cs="Arial"/>
          <w:b/>
        </w:rPr>
        <w:t>RECURRENTE</w:t>
      </w:r>
      <w:r w:rsidR="00FF7F5F" w:rsidRPr="00002C72">
        <w:rPr>
          <w:rFonts w:ascii="Palatino Linotype" w:hAnsi="Palatino Linotype" w:cs="Arial"/>
        </w:rPr>
        <w:t xml:space="preserve"> presentara </w:t>
      </w:r>
      <w:r w:rsidRPr="00002C72">
        <w:rPr>
          <w:rFonts w:ascii="Palatino Linotype" w:hAnsi="Palatino Linotype" w:cs="Arial"/>
        </w:rPr>
        <w:t>prueb</w:t>
      </w:r>
      <w:r w:rsidR="00A7069C" w:rsidRPr="00002C72">
        <w:rPr>
          <w:rFonts w:ascii="Palatino Linotype" w:hAnsi="Palatino Linotype" w:cs="Arial"/>
        </w:rPr>
        <w:t xml:space="preserve">as y alegatos; así como, </w:t>
      </w:r>
      <w:r w:rsidRPr="00002C72">
        <w:rPr>
          <w:rFonts w:ascii="Palatino Linotype" w:hAnsi="Palatino Linotype" w:cs="Arial"/>
        </w:rPr>
        <w:t xml:space="preserve">para que </w:t>
      </w:r>
      <w:r w:rsidRPr="00002C72">
        <w:rPr>
          <w:rFonts w:ascii="Palatino Linotype" w:hAnsi="Palatino Linotype" w:cs="Arial"/>
          <w:b/>
        </w:rPr>
        <w:t xml:space="preserve">EL SUJETO OBLIGADO </w:t>
      </w:r>
      <w:r w:rsidRPr="00002C72">
        <w:rPr>
          <w:rFonts w:ascii="Palatino Linotype" w:hAnsi="Palatino Linotype" w:cs="Arial"/>
        </w:rPr>
        <w:t>rindiera su</w:t>
      </w:r>
      <w:r w:rsidR="00505DF8" w:rsidRPr="00002C72">
        <w:rPr>
          <w:rFonts w:ascii="Palatino Linotype" w:hAnsi="Palatino Linotype" w:cs="Arial"/>
        </w:rPr>
        <w:t>s</w:t>
      </w:r>
      <w:r w:rsidRPr="00002C72">
        <w:rPr>
          <w:rFonts w:ascii="Palatino Linotype" w:hAnsi="Palatino Linotype" w:cs="Arial"/>
          <w:b/>
        </w:rPr>
        <w:t xml:space="preserve"> </w:t>
      </w:r>
      <w:r w:rsidRPr="00002C72">
        <w:rPr>
          <w:rFonts w:ascii="Palatino Linotype" w:hAnsi="Palatino Linotype" w:cs="Arial"/>
        </w:rPr>
        <w:t>Informe</w:t>
      </w:r>
      <w:r w:rsidR="00505DF8" w:rsidRPr="00002C72">
        <w:rPr>
          <w:rFonts w:ascii="Palatino Linotype" w:hAnsi="Palatino Linotype" w:cs="Arial"/>
        </w:rPr>
        <w:t xml:space="preserve">s Justificados </w:t>
      </w:r>
      <w:r w:rsidRPr="00002C72">
        <w:rPr>
          <w:rFonts w:ascii="Palatino Linotype" w:hAnsi="Palatino Linotype" w:cs="Arial"/>
        </w:rPr>
        <w:t>correspondiente</w:t>
      </w:r>
      <w:r w:rsidR="00505DF8" w:rsidRPr="00002C72">
        <w:rPr>
          <w:rFonts w:ascii="Palatino Linotype" w:hAnsi="Palatino Linotype" w:cs="Arial"/>
        </w:rPr>
        <w:t>s</w:t>
      </w:r>
      <w:r w:rsidRPr="00002C72">
        <w:rPr>
          <w:rFonts w:ascii="Palatino Linotype" w:hAnsi="Palatino Linotype" w:cs="Arial"/>
        </w:rPr>
        <w:t>.</w:t>
      </w:r>
    </w:p>
    <w:p w:rsidR="00470C6C" w:rsidRPr="00002C72" w:rsidRDefault="00252ABF" w:rsidP="00086820">
      <w:pPr>
        <w:spacing w:before="100" w:beforeAutospacing="1" w:after="100" w:afterAutospacing="1" w:line="360" w:lineRule="auto"/>
        <w:jc w:val="both"/>
        <w:rPr>
          <w:rFonts w:ascii="Palatino Linotype" w:hAnsi="Palatino Linotype" w:cs="Arial"/>
        </w:rPr>
      </w:pPr>
      <w:r w:rsidRPr="00002C72">
        <w:rPr>
          <w:rFonts w:ascii="Palatino Linotype" w:hAnsi="Palatino Linotype"/>
          <w:b/>
          <w:sz w:val="28"/>
          <w:szCs w:val="28"/>
        </w:rPr>
        <w:t>VII.</w:t>
      </w:r>
      <w:r w:rsidRPr="00002C72">
        <w:rPr>
          <w:rFonts w:ascii="Palatino Linotype" w:hAnsi="Palatino Linotype"/>
          <w:b/>
        </w:rPr>
        <w:t xml:space="preserve"> </w:t>
      </w:r>
      <w:r w:rsidR="00086820" w:rsidRPr="00002C72">
        <w:rPr>
          <w:rFonts w:ascii="Palatino Linotype" w:hAnsi="Palatino Linotype" w:cs="Arial"/>
        </w:rPr>
        <w:t xml:space="preserve">En cumplimiento a lo anterior, de las constancias </w:t>
      </w:r>
      <w:r w:rsidR="00470C6C" w:rsidRPr="00002C72">
        <w:rPr>
          <w:rFonts w:ascii="Palatino Linotype" w:hAnsi="Palatino Linotype" w:cs="Arial"/>
        </w:rPr>
        <w:t xml:space="preserve">que obran en los expedientes electrónicos </w:t>
      </w:r>
      <w:r w:rsidR="00086820" w:rsidRPr="00002C72">
        <w:rPr>
          <w:rFonts w:ascii="Palatino Linotype" w:hAnsi="Palatino Linotype" w:cs="Arial"/>
        </w:rPr>
        <w:t>del</w:t>
      </w:r>
      <w:r w:rsidR="00086820" w:rsidRPr="00002C72">
        <w:rPr>
          <w:rFonts w:ascii="Palatino Linotype" w:hAnsi="Palatino Linotype" w:cs="Arial"/>
          <w:b/>
        </w:rPr>
        <w:t xml:space="preserve"> SAIMEX</w:t>
      </w:r>
      <w:r w:rsidR="00086820" w:rsidRPr="00002C72">
        <w:rPr>
          <w:rFonts w:ascii="Palatino Linotype" w:hAnsi="Palatino Linotype" w:cs="Arial"/>
        </w:rPr>
        <w:t xml:space="preserve">, se observa que dentro del término concedido a las partes </w:t>
      </w:r>
      <w:r w:rsidR="00086820" w:rsidRPr="00002C72">
        <w:rPr>
          <w:rFonts w:ascii="Palatino Linotype" w:hAnsi="Palatino Linotype" w:cs="Arial"/>
          <w:b/>
        </w:rPr>
        <w:t xml:space="preserve">EL RECURRENTE </w:t>
      </w:r>
      <w:r w:rsidR="00086820" w:rsidRPr="00002C72">
        <w:rPr>
          <w:rFonts w:ascii="Palatino Linotype" w:hAnsi="Palatino Linotype" w:cs="Arial"/>
        </w:rPr>
        <w:t xml:space="preserve">no presentó </w:t>
      </w:r>
      <w:r w:rsidR="00086820" w:rsidRPr="00002C72">
        <w:rPr>
          <w:rFonts w:ascii="Palatino Linotype" w:hAnsi="Palatino Linotype"/>
        </w:rPr>
        <w:t>manifestaciones</w:t>
      </w:r>
      <w:r w:rsidR="00086820" w:rsidRPr="00002C72">
        <w:rPr>
          <w:rFonts w:ascii="Palatino Linotype" w:hAnsi="Palatino Linotype" w:cs="Arial"/>
        </w:rPr>
        <w:t xml:space="preserve"> y alegatos, ni ofreció los medios de prueba que a s</w:t>
      </w:r>
      <w:r w:rsidR="00470C6C" w:rsidRPr="00002C72">
        <w:rPr>
          <w:rFonts w:ascii="Palatino Linotype" w:hAnsi="Palatino Linotype" w:cs="Arial"/>
        </w:rPr>
        <w:t xml:space="preserve">u derecho convinieran; mientras </w:t>
      </w:r>
      <w:r w:rsidR="00086820" w:rsidRPr="00002C72">
        <w:rPr>
          <w:rFonts w:ascii="Palatino Linotype" w:hAnsi="Palatino Linotype" w:cs="Arial"/>
        </w:rPr>
        <w:t xml:space="preserve">que </w:t>
      </w:r>
      <w:r w:rsidR="00086820" w:rsidRPr="00002C72">
        <w:rPr>
          <w:rFonts w:ascii="Palatino Linotype" w:hAnsi="Palatino Linotype" w:cs="Arial"/>
          <w:b/>
        </w:rPr>
        <w:t xml:space="preserve">EL SUJETO OBLIGADO </w:t>
      </w:r>
      <w:r w:rsidR="00470C6C" w:rsidRPr="00002C72">
        <w:rPr>
          <w:rFonts w:ascii="Palatino Linotype" w:hAnsi="Palatino Linotype" w:cs="Arial"/>
        </w:rPr>
        <w:t>fue omiso en rendir los</w:t>
      </w:r>
      <w:r w:rsidR="00086820" w:rsidRPr="00002C72">
        <w:rPr>
          <w:rFonts w:ascii="Palatino Linotype" w:hAnsi="Palatino Linotype" w:cs="Arial"/>
        </w:rPr>
        <w:t xml:space="preserve"> Informe</w:t>
      </w:r>
      <w:r w:rsidR="00470C6C" w:rsidRPr="00002C72">
        <w:rPr>
          <w:rFonts w:ascii="Palatino Linotype" w:hAnsi="Palatino Linotype" w:cs="Arial"/>
        </w:rPr>
        <w:t>s</w:t>
      </w:r>
      <w:r w:rsidR="00086820" w:rsidRPr="00002C72">
        <w:rPr>
          <w:rFonts w:ascii="Palatino Linotype" w:hAnsi="Palatino Linotype" w:cs="Arial"/>
        </w:rPr>
        <w:t xml:space="preserve"> Justificado</w:t>
      </w:r>
      <w:r w:rsidR="00470C6C" w:rsidRPr="00002C72">
        <w:rPr>
          <w:rFonts w:ascii="Palatino Linotype" w:hAnsi="Palatino Linotype" w:cs="Arial"/>
        </w:rPr>
        <w:t>s</w:t>
      </w:r>
      <w:r w:rsidR="00086820" w:rsidRPr="00002C72">
        <w:rPr>
          <w:rFonts w:ascii="Palatino Linotype" w:hAnsi="Palatino Linotype" w:cs="Arial"/>
        </w:rPr>
        <w:t xml:space="preserve"> correspondiente</w:t>
      </w:r>
      <w:r w:rsidR="00470C6C" w:rsidRPr="00002C72">
        <w:rPr>
          <w:rFonts w:ascii="Palatino Linotype" w:hAnsi="Palatino Linotype" w:cs="Arial"/>
        </w:rPr>
        <w:t>s</w:t>
      </w:r>
      <w:r w:rsidR="00A7069C" w:rsidRPr="00002C72">
        <w:rPr>
          <w:rFonts w:ascii="Palatino Linotype" w:hAnsi="Palatino Linotype" w:cs="Arial"/>
        </w:rPr>
        <w:t xml:space="preserve">; tal y como, </w:t>
      </w:r>
      <w:r w:rsidR="00086820" w:rsidRPr="00002C72">
        <w:rPr>
          <w:rFonts w:ascii="Palatino Linotype" w:hAnsi="Palatino Linotype" w:cs="Arial"/>
        </w:rPr>
        <w:t xml:space="preserve">se advierte </w:t>
      </w:r>
      <w:r w:rsidR="00470C6C" w:rsidRPr="00002C72">
        <w:rPr>
          <w:rFonts w:ascii="Palatino Linotype" w:hAnsi="Palatino Linotype" w:cs="Arial"/>
        </w:rPr>
        <w:t>en las siguientes imágenes:</w:t>
      </w:r>
    </w:p>
    <w:p w:rsidR="00470C6C" w:rsidRPr="00002C72" w:rsidRDefault="00470C6C" w:rsidP="00086820">
      <w:pPr>
        <w:spacing w:before="100" w:beforeAutospacing="1" w:after="100" w:afterAutospacing="1" w:line="360" w:lineRule="auto"/>
        <w:jc w:val="both"/>
        <w:rPr>
          <w:rFonts w:ascii="Palatino Linotype" w:hAnsi="Palatino Linotype" w:cs="Arial"/>
        </w:rPr>
      </w:pPr>
      <w:r w:rsidRPr="00002C72">
        <w:rPr>
          <w:noProof/>
          <w:lang w:eastAsia="es-MX"/>
        </w:rPr>
        <w:drawing>
          <wp:inline distT="0" distB="0" distL="0" distR="0" wp14:anchorId="6AC533E5" wp14:editId="488E92F4">
            <wp:extent cx="5753100" cy="2562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38" t="25483" r="29690" b="58083"/>
                    <a:stretch/>
                  </pic:blipFill>
                  <pic:spPr bwMode="auto">
                    <a:xfrm>
                      <a:off x="0" y="0"/>
                      <a:ext cx="5753100" cy="2562225"/>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002C72" w:rsidRDefault="00470C6C" w:rsidP="00470C6C">
      <w:pPr>
        <w:spacing w:before="100" w:beforeAutospacing="1" w:after="100" w:afterAutospacing="1" w:line="360" w:lineRule="auto"/>
        <w:jc w:val="both"/>
        <w:rPr>
          <w:rFonts w:ascii="Palatino Linotype" w:hAnsi="Palatino Linotype" w:cs="Arial"/>
        </w:rPr>
      </w:pPr>
      <w:r w:rsidRPr="00002C72">
        <w:rPr>
          <w:noProof/>
          <w:lang w:eastAsia="es-MX"/>
        </w:rPr>
        <w:drawing>
          <wp:inline distT="0" distB="0" distL="0" distR="0" wp14:anchorId="2BC83C04" wp14:editId="1218C55A">
            <wp:extent cx="5743575" cy="3057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37" t="25341" r="29613" b="58488"/>
                    <a:stretch/>
                  </pic:blipFill>
                  <pic:spPr bwMode="auto">
                    <a:xfrm>
                      <a:off x="0" y="0"/>
                      <a:ext cx="5743575" cy="3057525"/>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002C72" w:rsidRDefault="00470C6C" w:rsidP="00470C6C">
      <w:pPr>
        <w:spacing w:before="100" w:beforeAutospacing="1" w:after="100" w:afterAutospacing="1" w:line="360" w:lineRule="auto"/>
        <w:jc w:val="both"/>
        <w:rPr>
          <w:rFonts w:ascii="Palatino Linotype" w:hAnsi="Palatino Linotype" w:cs="Arial"/>
        </w:rPr>
      </w:pPr>
      <w:r w:rsidRPr="00002C72">
        <w:rPr>
          <w:rFonts w:ascii="Palatino Linotype" w:hAnsi="Palatino Linotype"/>
          <w:b/>
          <w:sz w:val="28"/>
          <w:szCs w:val="28"/>
        </w:rPr>
        <w:t xml:space="preserve">VIII. </w:t>
      </w:r>
      <w:r w:rsidRPr="00002C72">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w:t>
      </w:r>
      <w:r w:rsidR="00244E4D" w:rsidRPr="00002C72">
        <w:rPr>
          <w:rFonts w:ascii="Palatino Linotype" w:hAnsi="Palatino Linotype" w:cs="Arial"/>
        </w:rPr>
        <w:t>Novena</w:t>
      </w:r>
      <w:r w:rsidRPr="00002C72">
        <w:rPr>
          <w:rFonts w:ascii="Palatino Linotype" w:hAnsi="Palatino Linotype" w:cs="Arial"/>
        </w:rPr>
        <w:t xml:space="preserve"> Sesión Ordinaria, del </w:t>
      </w:r>
      <w:r w:rsidR="00244E4D" w:rsidRPr="00002C72">
        <w:rPr>
          <w:rFonts w:ascii="Palatino Linotype" w:hAnsi="Palatino Linotype" w:cs="Arial"/>
        </w:rPr>
        <w:t>tres</w:t>
      </w:r>
      <w:r w:rsidRPr="00002C72">
        <w:rPr>
          <w:rFonts w:ascii="Palatino Linotype" w:hAnsi="Palatino Linotype" w:cs="Arial"/>
        </w:rPr>
        <w:t xml:space="preserve"> de marzo de dos mil diecinueve, </w:t>
      </w:r>
      <w:r w:rsidRPr="00002C72">
        <w:rPr>
          <w:rFonts w:ascii="Palatino Linotype" w:eastAsia="MS Mincho" w:hAnsi="Palatino Linotype" w:cs="Arial"/>
        </w:rPr>
        <w:t xml:space="preserve">turnándose a la Comisionada </w:t>
      </w:r>
      <w:r w:rsidRPr="00002C72">
        <w:rPr>
          <w:rFonts w:ascii="Palatino Linotype" w:eastAsia="MS Mincho" w:hAnsi="Palatino Linotype" w:cs="Arial"/>
          <w:b/>
        </w:rPr>
        <w:t>Eva Abaid Yapur</w:t>
      </w:r>
      <w:r w:rsidRPr="00002C72">
        <w:rPr>
          <w:rFonts w:ascii="Palatino Linotype" w:eastAsia="MS Mincho" w:hAnsi="Palatino Linotype" w:cs="Arial"/>
        </w:rPr>
        <w:t xml:space="preserve"> para que formulara y presentara el proyecto de resolución correspondiente, de conformidad con lo dispuesto en el artículo 18 del </w:t>
      </w:r>
      <w:r w:rsidRPr="00002C72">
        <w:rPr>
          <w:rFonts w:ascii="Palatino Linotype" w:eastAsia="MS Mincho" w:hAnsi="Palatino Linotype" w:cs="Arial"/>
          <w:lang w:val="es-ES"/>
        </w:rPr>
        <w:t xml:space="preserve">Código de Procedimientos Administrativos del Estado de México, de aplicación supletoria, en términos del </w:t>
      </w:r>
      <w:r w:rsidRPr="00002C72">
        <w:rPr>
          <w:rFonts w:ascii="Palatino Linotype" w:eastAsia="MS Mincho" w:hAnsi="Palatino Linotype" w:cs="Arial"/>
        </w:rPr>
        <w:t xml:space="preserve">artículo 195 de </w:t>
      </w:r>
      <w:r w:rsidRPr="00002C72">
        <w:rPr>
          <w:rFonts w:ascii="Palatino Linotype" w:eastAsia="MS Mincho" w:hAnsi="Palatino Linotype"/>
        </w:rPr>
        <w:t>la Ley de Transparencia y Acceso a la Información Pública del Estado de México y Municipios en vigor.</w:t>
      </w:r>
    </w:p>
    <w:p w:rsidR="00470C6C" w:rsidRPr="00002C72" w:rsidRDefault="00C35A26" w:rsidP="00C35A26">
      <w:pPr>
        <w:pStyle w:val="Prrafodelista"/>
        <w:spacing w:before="240" w:after="240" w:line="360" w:lineRule="auto"/>
        <w:ind w:left="0"/>
        <w:jc w:val="both"/>
        <w:rPr>
          <w:rFonts w:ascii="Palatino Linotype" w:hAnsi="Palatino Linotype"/>
        </w:rPr>
      </w:pPr>
      <w:r w:rsidRPr="00002C72">
        <w:rPr>
          <w:rFonts w:ascii="Palatino Linotype" w:hAnsi="Palatino Linotype"/>
          <w:b/>
          <w:sz w:val="28"/>
          <w:szCs w:val="28"/>
        </w:rPr>
        <w:t xml:space="preserve">IX. </w:t>
      </w:r>
      <w:r w:rsidR="00470C6C" w:rsidRPr="00002C72">
        <w:rPr>
          <w:rFonts w:ascii="Palatino Linotype" w:hAnsi="Palatino Linotype" w:cs="Arial"/>
        </w:rPr>
        <w:t xml:space="preserve">Una vez analizado el estado procesal que guardaban los expedientes, en fecha </w:t>
      </w:r>
      <w:r w:rsidRPr="00002C72">
        <w:rPr>
          <w:rFonts w:ascii="Palatino Linotype" w:hAnsi="Palatino Linotype" w:cs="Arial"/>
        </w:rPr>
        <w:t xml:space="preserve">veintiuno de marzo </w:t>
      </w:r>
      <w:r w:rsidR="00470C6C" w:rsidRPr="00002C72">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470C6C" w:rsidRPr="00002C72" w:rsidRDefault="00C35A26" w:rsidP="00C35A26">
      <w:pPr>
        <w:pStyle w:val="Prrafodelista"/>
        <w:spacing w:before="240" w:after="240" w:line="360" w:lineRule="auto"/>
        <w:ind w:left="0"/>
        <w:jc w:val="both"/>
        <w:rPr>
          <w:rFonts w:ascii="Palatino Linotype" w:hAnsi="Palatino Linotype"/>
        </w:rPr>
      </w:pPr>
      <w:r w:rsidRPr="00002C72">
        <w:rPr>
          <w:rFonts w:ascii="Palatino Linotype" w:hAnsi="Palatino Linotype"/>
          <w:b/>
          <w:sz w:val="28"/>
          <w:szCs w:val="28"/>
        </w:rPr>
        <w:t xml:space="preserve">X. </w:t>
      </w:r>
      <w:r w:rsidR="00470C6C" w:rsidRPr="00002C72">
        <w:rPr>
          <w:rFonts w:ascii="Palatino Linotype" w:hAnsi="Palatino Linotype" w:cs="Arial"/>
        </w:rPr>
        <w:t xml:space="preserve">En fecha </w:t>
      </w:r>
      <w:r w:rsidRPr="00002C72">
        <w:rPr>
          <w:rFonts w:ascii="Palatino Linotype" w:hAnsi="Palatino Linotype" w:cs="Arial"/>
        </w:rPr>
        <w:t xml:space="preserve">veintitrés </w:t>
      </w:r>
      <w:r w:rsidR="00470C6C" w:rsidRPr="00002C72">
        <w:rPr>
          <w:rFonts w:ascii="Palatino Linotype" w:hAnsi="Palatino Linotype" w:cs="Arial"/>
        </w:rPr>
        <w:t>de abril de dos mil diecinueve, la Comisionada Ponente acordó am</w:t>
      </w:r>
      <w:r w:rsidR="00A7069C" w:rsidRPr="00002C72">
        <w:rPr>
          <w:rFonts w:ascii="Palatino Linotype" w:hAnsi="Palatino Linotype" w:cs="Arial"/>
        </w:rPr>
        <w:t xml:space="preserve">pliar el plazo para resolver los </w:t>
      </w:r>
      <w:r w:rsidR="00470C6C" w:rsidRPr="00002C72">
        <w:rPr>
          <w:rFonts w:ascii="Palatino Linotype" w:hAnsi="Palatino Linotype" w:cs="Arial"/>
        </w:rPr>
        <w:t>recurso</w:t>
      </w:r>
      <w:r w:rsidR="00A7069C" w:rsidRPr="00002C72">
        <w:rPr>
          <w:rFonts w:ascii="Palatino Linotype" w:hAnsi="Palatino Linotype" w:cs="Arial"/>
        </w:rPr>
        <w:t>s</w:t>
      </w:r>
      <w:r w:rsidR="00470C6C" w:rsidRPr="00002C72">
        <w:rPr>
          <w:rFonts w:ascii="Palatino Linotype" w:hAnsi="Palatino Linotype" w:cs="Arial"/>
        </w:rPr>
        <w:t xml:space="preserve"> de revisión de mérito, por un periodo de hasta quince días hábiles, de conformidad con el artículo 181, tercer párrafo de la Ley de Transparencia y Acceso a la Información Pública del Estado de México y Municipios; y</w:t>
      </w:r>
    </w:p>
    <w:p w:rsidR="00252ABF" w:rsidRPr="00002C72" w:rsidRDefault="00252ABF" w:rsidP="00252ABF">
      <w:pPr>
        <w:spacing w:before="100" w:beforeAutospacing="1" w:after="100" w:afterAutospacing="1" w:line="360" w:lineRule="auto"/>
        <w:jc w:val="center"/>
        <w:rPr>
          <w:rFonts w:ascii="Palatino Linotype" w:hAnsi="Palatino Linotype"/>
          <w:b/>
          <w:bCs/>
          <w:spacing w:val="40"/>
          <w:sz w:val="28"/>
        </w:rPr>
      </w:pPr>
      <w:r w:rsidRPr="00002C72">
        <w:rPr>
          <w:rFonts w:ascii="Palatino Linotype" w:hAnsi="Palatino Linotype"/>
          <w:b/>
          <w:bCs/>
          <w:spacing w:val="40"/>
          <w:sz w:val="28"/>
        </w:rPr>
        <w:t>CONSIDERANDO</w:t>
      </w:r>
    </w:p>
    <w:p w:rsidR="00C35A26" w:rsidRPr="00002C72" w:rsidRDefault="00252ABF" w:rsidP="00C35A26">
      <w:pPr>
        <w:pStyle w:val="Prrafodelista"/>
        <w:widowControl w:val="0"/>
        <w:numPr>
          <w:ilvl w:val="0"/>
          <w:numId w:val="9"/>
        </w:numPr>
        <w:autoSpaceDE w:val="0"/>
        <w:autoSpaceDN w:val="0"/>
        <w:adjustRightInd w:val="0"/>
        <w:spacing w:before="240" w:after="100" w:afterAutospacing="1" w:line="360" w:lineRule="auto"/>
        <w:ind w:left="0" w:firstLine="0"/>
        <w:jc w:val="both"/>
        <w:rPr>
          <w:rFonts w:ascii="Palatino Linotype" w:hAnsi="Palatino Linotype" w:cs="Arial"/>
        </w:rPr>
      </w:pPr>
      <w:r w:rsidRPr="00002C72">
        <w:rPr>
          <w:rFonts w:ascii="Palatino Linotype" w:hAnsi="Palatino Linotype"/>
          <w:b/>
        </w:rPr>
        <w:t>Competencia</w:t>
      </w:r>
      <w:r w:rsidRPr="00002C72">
        <w:rPr>
          <w:rFonts w:ascii="Palatino Linotype" w:hAnsi="Palatino Linotype"/>
        </w:rPr>
        <w:t>.</w:t>
      </w:r>
      <w:r w:rsidRPr="00002C72">
        <w:rPr>
          <w:rFonts w:ascii="Palatino Linotype" w:hAnsi="Palatino Linotype"/>
          <w:b/>
        </w:rPr>
        <w:t xml:space="preserve"> </w:t>
      </w:r>
      <w:r w:rsidR="00C35A26" w:rsidRPr="00002C72">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1,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C35A26" w:rsidRPr="00002C72">
        <w:rPr>
          <w:rFonts w:ascii="Palatino Linotype" w:hAnsi="Palatino Linotype" w:cs="Arial"/>
        </w:rPr>
        <w:t>; toda vez que se trata de recursos de revisión interpuestos por un Ciudadano, en ejercicio de su derecho de acceso a la información pública en términos de la Ley de la materia.</w:t>
      </w:r>
    </w:p>
    <w:p w:rsidR="00C35A26" w:rsidRPr="00002C72" w:rsidRDefault="00C35A26" w:rsidP="00C35A26">
      <w:pPr>
        <w:pStyle w:val="Prrafodelista"/>
        <w:widowControl w:val="0"/>
        <w:numPr>
          <w:ilvl w:val="0"/>
          <w:numId w:val="9"/>
        </w:numPr>
        <w:autoSpaceDE w:val="0"/>
        <w:autoSpaceDN w:val="0"/>
        <w:adjustRightInd w:val="0"/>
        <w:spacing w:before="240" w:after="100" w:afterAutospacing="1" w:line="360" w:lineRule="auto"/>
        <w:ind w:left="0" w:right="51" w:firstLine="0"/>
        <w:jc w:val="both"/>
        <w:rPr>
          <w:rFonts w:ascii="Palatino Linotype" w:hAnsi="Palatino Linotype" w:cs="Arial"/>
          <w:b/>
        </w:rPr>
      </w:pPr>
      <w:r w:rsidRPr="00002C72">
        <w:rPr>
          <w:rFonts w:ascii="Palatino Linotype" w:hAnsi="Palatino Linotype" w:cs="Arial"/>
        </w:rPr>
        <w:t xml:space="preserve">Los recursos de revisión fueron interpuestos por parte legítima, en atención a que fueron presentados por </w:t>
      </w:r>
      <w:r w:rsidRPr="00002C72">
        <w:rPr>
          <w:rFonts w:ascii="Palatino Linotype" w:hAnsi="Palatino Linotype" w:cs="Arial"/>
          <w:b/>
        </w:rPr>
        <w:t>EL RECURRENTE</w:t>
      </w:r>
      <w:r w:rsidRPr="00002C72">
        <w:rPr>
          <w:rFonts w:ascii="Palatino Linotype" w:hAnsi="Palatino Linotype" w:cs="Arial"/>
          <w:snapToGrid w:val="0"/>
        </w:rPr>
        <w:t xml:space="preserve">, quien </w:t>
      </w:r>
      <w:r w:rsidRPr="00002C72">
        <w:rPr>
          <w:rFonts w:ascii="Palatino Linotype" w:hAnsi="Palatino Linotype"/>
        </w:rPr>
        <w:t>fue</w:t>
      </w:r>
      <w:r w:rsidRPr="00002C72">
        <w:rPr>
          <w:rFonts w:ascii="Palatino Linotype" w:hAnsi="Palatino Linotype" w:cs="Arial"/>
          <w:snapToGrid w:val="0"/>
        </w:rPr>
        <w:t xml:space="preserve"> la misma persona que formuló las solicitudes de acceso a la </w:t>
      </w:r>
      <w:r w:rsidRPr="00002C72">
        <w:rPr>
          <w:rFonts w:ascii="Palatino Linotype" w:hAnsi="Palatino Linotype"/>
        </w:rPr>
        <w:t>información</w:t>
      </w:r>
      <w:r w:rsidRPr="00002C72">
        <w:rPr>
          <w:rFonts w:ascii="Palatino Linotype" w:hAnsi="Palatino Linotype" w:cs="Arial"/>
          <w:snapToGrid w:val="0"/>
        </w:rPr>
        <w:t xml:space="preserve"> pública números</w:t>
      </w:r>
      <w:r w:rsidR="00EB5A71" w:rsidRPr="00002C72">
        <w:rPr>
          <w:rFonts w:ascii="Palatino Linotype" w:hAnsi="Palatino Linotype" w:cs="Arial"/>
          <w:snapToGrid w:val="0"/>
        </w:rPr>
        <w:t xml:space="preserve"> </w:t>
      </w:r>
      <w:r w:rsidR="00EB5A71" w:rsidRPr="00002C72">
        <w:rPr>
          <w:rFonts w:ascii="Palatino Linotype" w:hAnsi="Palatino Linotype"/>
          <w:b/>
          <w:bCs/>
        </w:rPr>
        <w:t xml:space="preserve">00002/TONANI/IP/2019 </w:t>
      </w:r>
      <w:r w:rsidR="00EB5A71" w:rsidRPr="00002C72">
        <w:rPr>
          <w:rFonts w:ascii="Palatino Linotype" w:hAnsi="Palatino Linotype"/>
          <w:bCs/>
        </w:rPr>
        <w:t>y</w:t>
      </w:r>
      <w:r w:rsidR="00EB5A71" w:rsidRPr="00002C72">
        <w:rPr>
          <w:rFonts w:ascii="Palatino Linotype" w:hAnsi="Palatino Linotype"/>
          <w:b/>
          <w:bCs/>
        </w:rPr>
        <w:t xml:space="preserve"> 00003/TONANI/IP/2019 </w:t>
      </w:r>
      <w:r w:rsidR="00EB5A71" w:rsidRPr="00002C72">
        <w:rPr>
          <w:rFonts w:ascii="Palatino Linotype" w:hAnsi="Palatino Linotype" w:cs="Arial"/>
          <w:snapToGrid w:val="0"/>
        </w:rPr>
        <w:t>ante el</w:t>
      </w:r>
      <w:r w:rsidRPr="00002C72">
        <w:rPr>
          <w:rFonts w:ascii="Palatino Linotype" w:hAnsi="Palatino Linotype" w:cs="Arial"/>
          <w:b/>
          <w:snapToGrid w:val="0"/>
        </w:rPr>
        <w:t xml:space="preserve"> SUJETO OBLIGADO</w:t>
      </w:r>
      <w:r w:rsidRPr="00002C72">
        <w:rPr>
          <w:rFonts w:ascii="Palatino Linotype" w:hAnsi="Palatino Linotype" w:cs="Arial"/>
        </w:rPr>
        <w:t>.</w:t>
      </w:r>
    </w:p>
    <w:p w:rsidR="00C35A26" w:rsidRPr="00002C72" w:rsidRDefault="00C35A26" w:rsidP="00C35A26">
      <w:pPr>
        <w:pStyle w:val="Prrafodelista"/>
        <w:widowControl w:val="0"/>
        <w:numPr>
          <w:ilvl w:val="0"/>
          <w:numId w:val="9"/>
        </w:numPr>
        <w:autoSpaceDE w:val="0"/>
        <w:autoSpaceDN w:val="0"/>
        <w:adjustRightInd w:val="0"/>
        <w:spacing w:before="240" w:after="100" w:afterAutospacing="1" w:line="360" w:lineRule="auto"/>
        <w:ind w:left="0" w:right="51" w:firstLine="0"/>
        <w:jc w:val="both"/>
        <w:rPr>
          <w:rFonts w:ascii="Palatino Linotype" w:hAnsi="Palatino Linotype" w:cs="Arial"/>
          <w:b/>
        </w:rPr>
      </w:pPr>
      <w:r w:rsidRPr="00002C72">
        <w:rPr>
          <w:rFonts w:ascii="Palatino Linotype" w:hAnsi="Palatino Linotype" w:cs="Arial"/>
          <w:b/>
        </w:rPr>
        <w:t>Justificación de la Acumulación de los recursos.</w:t>
      </w:r>
      <w:r w:rsidRPr="00002C72">
        <w:rPr>
          <w:rFonts w:ascii="Palatino Linotype" w:hAnsi="Palatino Linotype" w:cs="Arial"/>
        </w:rPr>
        <w:t xml:space="preserve"> De las constancias que obran en los expedientes, se advierte que los recursos de revisión</w:t>
      </w:r>
      <w:r w:rsidRPr="00002C72">
        <w:rPr>
          <w:rFonts w:ascii="Palatino Linotype" w:hAnsi="Palatino Linotype"/>
        </w:rPr>
        <w:t xml:space="preserve"> </w:t>
      </w:r>
      <w:r w:rsidR="00EB5A71" w:rsidRPr="00002C72">
        <w:rPr>
          <w:rFonts w:ascii="Palatino Linotype" w:hAnsi="Palatino Linotype"/>
          <w:b/>
        </w:rPr>
        <w:t xml:space="preserve">01102/INFOEM/IP/RR/2019 </w:t>
      </w:r>
      <w:r w:rsidRPr="00002C72">
        <w:rPr>
          <w:rFonts w:ascii="Palatino Linotype" w:hAnsi="Palatino Linotype"/>
        </w:rPr>
        <w:t>y</w:t>
      </w:r>
      <w:r w:rsidR="00EB5A71" w:rsidRPr="00002C72">
        <w:rPr>
          <w:rFonts w:ascii="Palatino Linotype" w:hAnsi="Palatino Linotype"/>
          <w:b/>
        </w:rPr>
        <w:t xml:space="preserve"> 01103</w:t>
      </w:r>
      <w:r w:rsidRPr="00002C72">
        <w:rPr>
          <w:rFonts w:ascii="Palatino Linotype" w:hAnsi="Palatino Linotype"/>
          <w:b/>
        </w:rPr>
        <w:t xml:space="preserve">/INFOEM/IP/RR/2019  </w:t>
      </w:r>
      <w:r w:rsidRPr="00002C72">
        <w:rPr>
          <w:rFonts w:ascii="Palatino Linotype" w:hAnsi="Palatino Linotype" w:cs="Arial"/>
        </w:rPr>
        <w:t xml:space="preserve">fueron presentados por el mismo </w:t>
      </w:r>
      <w:r w:rsidRPr="00002C72">
        <w:rPr>
          <w:rFonts w:ascii="Palatino Linotype" w:hAnsi="Palatino Linotype" w:cs="Arial"/>
          <w:b/>
        </w:rPr>
        <w:t xml:space="preserve">RECURRENTE </w:t>
      </w:r>
      <w:r w:rsidRPr="00002C72">
        <w:rPr>
          <w:rFonts w:ascii="Palatino Linotype" w:hAnsi="Palatino Linotype" w:cs="Arial"/>
        </w:rPr>
        <w:t xml:space="preserve">ante el mismo </w:t>
      </w:r>
      <w:r w:rsidRPr="00002C72">
        <w:rPr>
          <w:rFonts w:ascii="Palatino Linotype" w:hAnsi="Palatino Linotype" w:cs="Arial"/>
          <w:b/>
        </w:rPr>
        <w:t>SUJETO OBLIGADO</w:t>
      </w:r>
      <w:r w:rsidR="00464C4C" w:rsidRPr="00002C72">
        <w:rPr>
          <w:rFonts w:ascii="Palatino Linotype" w:hAnsi="Palatino Linotype" w:cs="Arial"/>
        </w:rPr>
        <w:t xml:space="preserve">, solicitando </w:t>
      </w:r>
      <w:r w:rsidR="00EB5A71" w:rsidRPr="00002C72">
        <w:rPr>
          <w:rFonts w:ascii="Palatino Linotype" w:hAnsi="Palatino Linotype" w:cs="Arial"/>
        </w:rPr>
        <w:t xml:space="preserve">la misma información; </w:t>
      </w:r>
      <w:r w:rsidR="00464C4C" w:rsidRPr="00002C72">
        <w:rPr>
          <w:rFonts w:ascii="Palatino Linotype" w:hAnsi="Palatino Linotype" w:cs="Arial"/>
        </w:rPr>
        <w:t xml:space="preserve">en virtud de ello, </w:t>
      </w:r>
      <w:r w:rsidRPr="00002C72">
        <w:rPr>
          <w:rFonts w:ascii="Palatino Linotype" w:hAnsi="Palatino Linotype" w:cs="Arial"/>
        </w:rPr>
        <w:t xml:space="preserve">resulta conveniente su trámite de forma unificada por economía procesal y a fin de evitar la emisión </w:t>
      </w:r>
      <w:r w:rsidR="00EB5A71" w:rsidRPr="00002C72">
        <w:rPr>
          <w:rFonts w:ascii="Palatino Linotype" w:hAnsi="Palatino Linotype" w:cs="Arial"/>
        </w:rPr>
        <w:t>de resoluciones contradictorias</w:t>
      </w:r>
      <w:r w:rsidRPr="00002C72">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002C72">
        <w:rPr>
          <w:rFonts w:ascii="Palatino Linotype" w:hAnsi="Palatino Linotype"/>
        </w:rPr>
        <w:t>la Ley de Transparencia y Acceso a la Información Pública del Estado de México y Municipios, anteriormente citados.</w:t>
      </w:r>
    </w:p>
    <w:p w:rsidR="00C35A26" w:rsidRPr="00002C72" w:rsidRDefault="00C35A26" w:rsidP="00C35A26">
      <w:pPr>
        <w:spacing w:before="100" w:beforeAutospacing="1" w:after="100" w:afterAutospacing="1"/>
        <w:ind w:left="993" w:right="902" w:hanging="284"/>
        <w:jc w:val="center"/>
        <w:rPr>
          <w:rFonts w:ascii="Palatino Linotype" w:hAnsi="Palatino Linotype" w:cs="Arial"/>
          <w:b/>
          <w:i/>
          <w:sz w:val="22"/>
          <w:szCs w:val="22"/>
        </w:rPr>
      </w:pPr>
      <w:r w:rsidRPr="00002C72">
        <w:rPr>
          <w:rFonts w:ascii="Palatino Linotype" w:hAnsi="Palatino Linotype" w:cs="Arial"/>
          <w:b/>
          <w:i/>
          <w:sz w:val="22"/>
          <w:szCs w:val="22"/>
        </w:rPr>
        <w:t>“Código de Procedimientos Administrativos del Estado de México</w:t>
      </w:r>
    </w:p>
    <w:p w:rsidR="00C35A26" w:rsidRPr="00002C72" w:rsidRDefault="00C35A26" w:rsidP="00C35A26">
      <w:pPr>
        <w:spacing w:before="100" w:beforeAutospacing="1" w:after="100" w:afterAutospacing="1"/>
        <w:ind w:left="709" w:right="757"/>
        <w:jc w:val="both"/>
        <w:rPr>
          <w:rFonts w:ascii="Palatino Linotype" w:hAnsi="Palatino Linotype" w:cs="Arial"/>
          <w:i/>
          <w:sz w:val="22"/>
          <w:szCs w:val="22"/>
        </w:rPr>
      </w:pPr>
      <w:r w:rsidRPr="00002C72">
        <w:rPr>
          <w:rFonts w:ascii="Palatino Linotype" w:hAnsi="Palatino Linotype" w:cs="Arial"/>
          <w:b/>
          <w:i/>
          <w:sz w:val="22"/>
          <w:szCs w:val="22"/>
        </w:rPr>
        <w:t>Artículo 18</w:t>
      </w:r>
      <w:r w:rsidRPr="00002C72">
        <w:rPr>
          <w:rFonts w:ascii="Palatino Linotype" w:hAnsi="Palatino Linotype" w:cs="Arial"/>
          <w:i/>
          <w:sz w:val="22"/>
          <w:szCs w:val="22"/>
        </w:rPr>
        <w:t xml:space="preserve">.- </w:t>
      </w:r>
      <w:r w:rsidRPr="00002C72">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002C72">
        <w:rPr>
          <w:rFonts w:ascii="Palatino Linotype" w:hAnsi="Palatino Linotype" w:cs="Arial"/>
          <w:i/>
          <w:sz w:val="22"/>
          <w:szCs w:val="22"/>
        </w:rPr>
        <w:t xml:space="preserve"> o a petición de parte, </w:t>
      </w:r>
      <w:r w:rsidRPr="00002C72">
        <w:rPr>
          <w:rFonts w:ascii="Palatino Linotype" w:hAnsi="Palatino Linotype" w:cs="Arial"/>
          <w:b/>
          <w:i/>
          <w:sz w:val="22"/>
          <w:szCs w:val="22"/>
        </w:rPr>
        <w:t>cuando las partes</w:t>
      </w:r>
      <w:r w:rsidRPr="00002C72">
        <w:rPr>
          <w:rFonts w:ascii="Palatino Linotype" w:hAnsi="Palatino Linotype" w:cs="Arial"/>
          <w:i/>
          <w:sz w:val="22"/>
          <w:szCs w:val="22"/>
        </w:rPr>
        <w:t xml:space="preserve"> o los actos administrativos </w:t>
      </w:r>
      <w:r w:rsidRPr="00002C72">
        <w:rPr>
          <w:rFonts w:ascii="Palatino Linotype" w:hAnsi="Palatino Linotype" w:cs="Arial"/>
          <w:b/>
          <w:i/>
          <w:sz w:val="22"/>
          <w:szCs w:val="22"/>
        </w:rPr>
        <w:t>sean iguales</w:t>
      </w:r>
      <w:r w:rsidRPr="00002C72">
        <w:rPr>
          <w:rFonts w:ascii="Palatino Linotype" w:hAnsi="Palatino Linotype" w:cs="Arial"/>
          <w:i/>
          <w:sz w:val="22"/>
          <w:szCs w:val="22"/>
        </w:rPr>
        <w:t xml:space="preserve">, se trate de actos conexos o </w:t>
      </w:r>
      <w:r w:rsidRPr="00002C72">
        <w:rPr>
          <w:rFonts w:ascii="Palatino Linotype" w:hAnsi="Palatino Linotype" w:cs="Arial"/>
          <w:b/>
          <w:i/>
          <w:sz w:val="22"/>
          <w:szCs w:val="22"/>
        </w:rPr>
        <w:t>resulte conveniente el trámite unificado de los asuntos, para evitar la emisión de resoluciones contradictorias</w:t>
      </w:r>
      <w:r w:rsidRPr="00002C72">
        <w:rPr>
          <w:rFonts w:ascii="Palatino Linotype" w:hAnsi="Palatino Linotype" w:cs="Arial"/>
          <w:i/>
          <w:sz w:val="22"/>
          <w:szCs w:val="22"/>
        </w:rPr>
        <w:t>. La misma regla se aplicará, en lo conducente, para la separación de los expedientes.”</w:t>
      </w:r>
    </w:p>
    <w:p w:rsidR="00C35A26" w:rsidRPr="00002C72" w:rsidRDefault="00C35A26" w:rsidP="00C35A26">
      <w:pPr>
        <w:spacing w:before="100" w:beforeAutospacing="1" w:after="100" w:afterAutospacing="1"/>
        <w:ind w:left="709" w:right="757"/>
        <w:jc w:val="center"/>
        <w:rPr>
          <w:rFonts w:ascii="Palatino Linotype" w:hAnsi="Palatino Linotype" w:cs="Arial"/>
          <w:b/>
          <w:i/>
          <w:sz w:val="22"/>
          <w:szCs w:val="22"/>
        </w:rPr>
      </w:pPr>
      <w:r w:rsidRPr="00002C72">
        <w:rPr>
          <w:rFonts w:ascii="Palatino Linotype" w:hAnsi="Palatino Linotype" w:cs="Arial"/>
          <w:b/>
          <w:i/>
          <w:sz w:val="22"/>
          <w:szCs w:val="22"/>
        </w:rPr>
        <w:t>Ley de Transparencia y Acceso a la Información Pública del Estado de México y Municipios</w:t>
      </w:r>
    </w:p>
    <w:p w:rsidR="00C35A26" w:rsidRPr="00002C72" w:rsidRDefault="00C35A26" w:rsidP="00C35A26">
      <w:pPr>
        <w:spacing w:before="100" w:beforeAutospacing="1" w:after="100" w:afterAutospacing="1"/>
        <w:ind w:left="709" w:right="757"/>
        <w:jc w:val="both"/>
        <w:rPr>
          <w:rFonts w:ascii="Palatino Linotype" w:hAnsi="Palatino Linotype" w:cs="Arial"/>
          <w:i/>
          <w:sz w:val="22"/>
          <w:szCs w:val="22"/>
        </w:rPr>
      </w:pPr>
      <w:r w:rsidRPr="00002C72">
        <w:rPr>
          <w:rFonts w:ascii="Palatino Linotype" w:hAnsi="Palatino Linotype" w:cs="Arial"/>
          <w:i/>
          <w:sz w:val="22"/>
          <w:szCs w:val="22"/>
        </w:rPr>
        <w:t>“</w:t>
      </w:r>
      <w:r w:rsidRPr="00002C72">
        <w:rPr>
          <w:rFonts w:ascii="Palatino Linotype" w:hAnsi="Palatino Linotype" w:cs="Arial"/>
          <w:b/>
          <w:i/>
          <w:sz w:val="22"/>
          <w:szCs w:val="22"/>
        </w:rPr>
        <w:t xml:space="preserve">Artículo 195. </w:t>
      </w:r>
      <w:r w:rsidRPr="00002C72">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C35A26" w:rsidRPr="00002C72" w:rsidRDefault="00C35A26" w:rsidP="00C35A26">
      <w:pPr>
        <w:tabs>
          <w:tab w:val="center" w:pos="4960"/>
        </w:tabs>
        <w:spacing w:before="100" w:beforeAutospacing="1" w:after="100" w:afterAutospacing="1"/>
        <w:ind w:left="709" w:right="757"/>
        <w:jc w:val="both"/>
        <w:rPr>
          <w:rFonts w:ascii="Palatino Linotype" w:hAnsi="Palatino Linotype" w:cs="Arial"/>
          <w:i/>
          <w:sz w:val="22"/>
          <w:szCs w:val="22"/>
        </w:rPr>
      </w:pPr>
      <w:r w:rsidRPr="00002C72">
        <w:rPr>
          <w:rFonts w:ascii="Palatino Linotype" w:hAnsi="Palatino Linotype" w:cs="Arial"/>
          <w:i/>
          <w:sz w:val="22"/>
          <w:szCs w:val="22"/>
        </w:rPr>
        <w:t>(Énfasis añadido)</w:t>
      </w:r>
    </w:p>
    <w:p w:rsidR="00C35A26" w:rsidRPr="00002C72" w:rsidRDefault="00C35A26" w:rsidP="00C35A26">
      <w:pPr>
        <w:pStyle w:val="Encabezado"/>
        <w:spacing w:before="100" w:beforeAutospacing="1" w:after="100" w:afterAutospacing="1" w:line="360" w:lineRule="auto"/>
        <w:jc w:val="both"/>
        <w:rPr>
          <w:rFonts w:ascii="Palatino Linotype" w:hAnsi="Palatino Linotype" w:cs="Arial"/>
          <w:lang w:val="es-MX"/>
        </w:rPr>
      </w:pPr>
      <w:r w:rsidRPr="00002C72">
        <w:rPr>
          <w:rFonts w:ascii="Palatino Linotype" w:hAnsi="Palatino Linotype" w:cs="Arial"/>
          <w:sz w:val="22"/>
          <w:szCs w:val="22"/>
          <w:lang w:val="es-MX"/>
        </w:rPr>
        <w:t xml:space="preserve">De </w:t>
      </w:r>
      <w:r w:rsidRPr="00002C72">
        <w:rPr>
          <w:rFonts w:ascii="Palatino Linotype" w:hAnsi="Palatino Linotype" w:cs="Arial"/>
          <w:lang w:val="es-MX"/>
        </w:rPr>
        <w:t>lo dispuesto en la normativa anterior, dicha acumulación procede cuando:</w:t>
      </w:r>
    </w:p>
    <w:p w:rsidR="00C35A26" w:rsidRPr="00002C72" w:rsidRDefault="00C35A26" w:rsidP="00C35A26">
      <w:pPr>
        <w:pStyle w:val="Encabezado"/>
        <w:numPr>
          <w:ilvl w:val="0"/>
          <w:numId w:val="10"/>
        </w:numPr>
        <w:spacing w:before="100" w:beforeAutospacing="1" w:after="100" w:afterAutospacing="1" w:line="360" w:lineRule="auto"/>
        <w:ind w:left="284" w:hanging="284"/>
        <w:jc w:val="both"/>
        <w:rPr>
          <w:rFonts w:ascii="Palatino Linotype" w:hAnsi="Palatino Linotype" w:cs="Arial"/>
          <w:b/>
          <w:lang w:val="es-MX"/>
        </w:rPr>
      </w:pPr>
      <w:r w:rsidRPr="00002C72">
        <w:rPr>
          <w:rFonts w:ascii="Palatino Linotype" w:hAnsi="Palatino Linotype" w:cs="Arial"/>
          <w:b/>
          <w:lang w:val="es-MX"/>
        </w:rPr>
        <w:t>El solicitante y la información referida sean las mismas;</w:t>
      </w:r>
    </w:p>
    <w:p w:rsidR="00C35A26" w:rsidRPr="00002C72" w:rsidRDefault="00C35A26" w:rsidP="00C35A26">
      <w:pPr>
        <w:pStyle w:val="Encabezado"/>
        <w:numPr>
          <w:ilvl w:val="0"/>
          <w:numId w:val="10"/>
        </w:numPr>
        <w:spacing w:before="100" w:beforeAutospacing="1" w:after="100" w:afterAutospacing="1" w:line="360" w:lineRule="auto"/>
        <w:ind w:left="284" w:hanging="284"/>
        <w:jc w:val="both"/>
        <w:rPr>
          <w:rFonts w:ascii="Palatino Linotype" w:hAnsi="Palatino Linotype" w:cs="Arial"/>
          <w:lang w:val="es-MX"/>
        </w:rPr>
      </w:pPr>
      <w:r w:rsidRPr="00002C72">
        <w:rPr>
          <w:rFonts w:ascii="Palatino Linotype" w:hAnsi="Palatino Linotype" w:cs="Arial"/>
          <w:b/>
          <w:lang w:val="es-MX"/>
        </w:rPr>
        <w:t>Las partes o los actos impugnados sean iguales</w:t>
      </w:r>
      <w:r w:rsidRPr="00002C72">
        <w:rPr>
          <w:rFonts w:ascii="Palatino Linotype" w:hAnsi="Palatino Linotype" w:cs="Arial"/>
          <w:lang w:val="es-MX"/>
        </w:rPr>
        <w:t>;</w:t>
      </w:r>
    </w:p>
    <w:p w:rsidR="00C35A26" w:rsidRPr="00002C72" w:rsidRDefault="00C35A26" w:rsidP="00C35A26">
      <w:pPr>
        <w:pStyle w:val="Encabezado"/>
        <w:numPr>
          <w:ilvl w:val="0"/>
          <w:numId w:val="10"/>
        </w:numPr>
        <w:spacing w:before="100" w:beforeAutospacing="1" w:after="100" w:afterAutospacing="1" w:line="360" w:lineRule="auto"/>
        <w:ind w:left="284" w:hanging="284"/>
        <w:jc w:val="both"/>
        <w:rPr>
          <w:rFonts w:ascii="Palatino Linotype" w:hAnsi="Palatino Linotype" w:cs="Arial"/>
          <w:lang w:val="es-MX"/>
        </w:rPr>
      </w:pPr>
      <w:r w:rsidRPr="00002C72">
        <w:rPr>
          <w:rFonts w:ascii="Palatino Linotype" w:hAnsi="Palatino Linotype" w:cs="Arial"/>
          <w:lang w:val="es-MX"/>
        </w:rPr>
        <w:t>Cuando se trate del mismo solicitante, el mismo Sujeto Obligado, aunque se trate de solicitudes diversas; y</w:t>
      </w:r>
    </w:p>
    <w:p w:rsidR="00C35A26" w:rsidRPr="00002C72" w:rsidRDefault="00C35A26" w:rsidP="00C35A26">
      <w:pPr>
        <w:pStyle w:val="Encabezado"/>
        <w:numPr>
          <w:ilvl w:val="0"/>
          <w:numId w:val="10"/>
        </w:numPr>
        <w:spacing w:before="100" w:beforeAutospacing="1" w:after="100" w:afterAutospacing="1" w:line="360" w:lineRule="auto"/>
        <w:ind w:left="284" w:hanging="284"/>
        <w:jc w:val="both"/>
        <w:rPr>
          <w:rFonts w:ascii="Palatino Linotype" w:hAnsi="Palatino Linotype" w:cs="Arial"/>
          <w:lang w:val="es-MX"/>
        </w:rPr>
      </w:pPr>
      <w:r w:rsidRPr="00002C72">
        <w:rPr>
          <w:rFonts w:ascii="Palatino Linotype" w:hAnsi="Palatino Linotype" w:cs="Arial"/>
          <w:lang w:val="es-MX"/>
        </w:rPr>
        <w:t>Resulte conveniente la resolución unificada de los asuntos</w:t>
      </w:r>
      <w:r w:rsidRPr="00002C72">
        <w:rPr>
          <w:rFonts w:ascii="Palatino Linotype" w:hAnsi="Palatino Linotype" w:cs="Arial"/>
          <w:i/>
          <w:lang w:val="es-MX"/>
        </w:rPr>
        <w:t>.</w:t>
      </w:r>
    </w:p>
    <w:p w:rsidR="00464C4C" w:rsidRPr="00002C72" w:rsidRDefault="00C35A26" w:rsidP="00464C4C">
      <w:pPr>
        <w:pStyle w:val="Encabezado"/>
        <w:spacing w:before="100" w:beforeAutospacing="1" w:after="100" w:afterAutospacing="1" w:line="360" w:lineRule="auto"/>
        <w:jc w:val="both"/>
        <w:rPr>
          <w:rFonts w:ascii="Palatino Linotype" w:hAnsi="Palatino Linotype" w:cs="Arial"/>
          <w:lang w:val="es-MX"/>
        </w:rPr>
      </w:pPr>
      <w:r w:rsidRPr="00002C72">
        <w:rPr>
          <w:rFonts w:ascii="Palatino Linotype" w:hAnsi="Palatino Linotype" w:cs="Arial"/>
          <w:lang w:val="es-MX"/>
        </w:rPr>
        <w:t>Así, tal y como se mencionó anteriormente, los recursos de</w:t>
      </w:r>
      <w:r w:rsidR="008E0D97" w:rsidRPr="00002C72">
        <w:rPr>
          <w:rFonts w:ascii="Palatino Linotype" w:hAnsi="Palatino Linotype" w:cs="Arial"/>
          <w:lang w:val="es-MX"/>
        </w:rPr>
        <w:t xml:space="preserve"> revisión que nos ocupan fueron </w:t>
      </w:r>
      <w:r w:rsidRPr="00002C72">
        <w:rPr>
          <w:rFonts w:ascii="Palatino Linotype" w:hAnsi="Palatino Linotype" w:cs="Arial"/>
          <w:lang w:val="es-MX"/>
        </w:rPr>
        <w:t xml:space="preserve">interpuestos por el mismo </w:t>
      </w:r>
      <w:r w:rsidRPr="00002C72">
        <w:rPr>
          <w:rFonts w:ascii="Palatino Linotype" w:hAnsi="Palatino Linotype" w:cs="Arial"/>
          <w:b/>
          <w:lang w:val="es-MX"/>
        </w:rPr>
        <w:t>RECURRENTE</w:t>
      </w:r>
      <w:r w:rsidR="008E0D97" w:rsidRPr="00002C72">
        <w:rPr>
          <w:rFonts w:ascii="Palatino Linotype" w:hAnsi="Palatino Linotype" w:cs="Arial"/>
          <w:lang w:val="es-MX"/>
        </w:rPr>
        <w:t xml:space="preserve"> ante el mismo </w:t>
      </w:r>
      <w:r w:rsidRPr="00002C72">
        <w:rPr>
          <w:rFonts w:ascii="Palatino Linotype" w:hAnsi="Palatino Linotype" w:cs="Arial"/>
          <w:b/>
          <w:lang w:val="es-MX"/>
        </w:rPr>
        <w:t>SUJETO OBLIGADO</w:t>
      </w:r>
      <w:r w:rsidRPr="00002C72">
        <w:rPr>
          <w:rFonts w:ascii="Palatino Linotype" w:hAnsi="Palatino Linotype" w:cs="Arial"/>
          <w:lang w:val="es-MX"/>
        </w:rPr>
        <w:t xml:space="preserve">, además de que la información </w:t>
      </w:r>
      <w:r w:rsidR="008E0D97" w:rsidRPr="00002C72">
        <w:rPr>
          <w:rFonts w:ascii="Palatino Linotype" w:hAnsi="Palatino Linotype" w:cs="Arial"/>
          <w:lang w:val="es-MX"/>
        </w:rPr>
        <w:t>requerida es</w:t>
      </w:r>
      <w:r w:rsidR="00464C4C" w:rsidRPr="00002C72">
        <w:rPr>
          <w:rFonts w:ascii="Palatino Linotype" w:hAnsi="Palatino Linotype" w:cs="Arial"/>
          <w:lang w:val="es-MX"/>
        </w:rPr>
        <w:t xml:space="preserve"> la misma</w:t>
      </w:r>
      <w:r w:rsidR="008E0D97" w:rsidRPr="00002C72">
        <w:rPr>
          <w:rFonts w:ascii="Palatino Linotype" w:hAnsi="Palatino Linotype" w:cs="Arial"/>
          <w:lang w:val="es-MX"/>
        </w:rPr>
        <w:t xml:space="preserve"> en ambas solicitudes de acceso a la información pública.</w:t>
      </w:r>
    </w:p>
    <w:p w:rsidR="004E28D8" w:rsidRPr="00002C72" w:rsidRDefault="004E28D8" w:rsidP="004E28D8">
      <w:pPr>
        <w:pStyle w:val="Encabezado"/>
        <w:numPr>
          <w:ilvl w:val="0"/>
          <w:numId w:val="9"/>
        </w:numPr>
        <w:spacing w:before="100" w:beforeAutospacing="1" w:after="100" w:afterAutospacing="1" w:line="360" w:lineRule="auto"/>
        <w:ind w:left="0" w:firstLine="0"/>
        <w:jc w:val="both"/>
        <w:rPr>
          <w:rFonts w:ascii="Palatino Linotype" w:hAnsi="Palatino Linotype" w:cs="Arial"/>
        </w:rPr>
      </w:pPr>
      <w:r w:rsidRPr="00002C72">
        <w:rPr>
          <w:rFonts w:ascii="Palatino Linotype" w:hAnsi="Palatino Linotype" w:cs="Arial"/>
          <w:b/>
        </w:rPr>
        <w:t xml:space="preserve">Oportunidad. </w:t>
      </w:r>
      <w:r w:rsidRPr="00002C72">
        <w:rPr>
          <w:rFonts w:ascii="Palatino Linotype" w:hAnsi="Palatino Linotype" w:cs="Arial"/>
        </w:rPr>
        <w:t xml:space="preserve">Es de precisar que la Ley de Transparencia y Acceso a la Información Pública </w:t>
      </w:r>
      <w:r w:rsidRPr="00002C72">
        <w:rPr>
          <w:rFonts w:ascii="Palatino Linotype" w:hAnsi="Palatino Linotype"/>
        </w:rPr>
        <w:t>del</w:t>
      </w:r>
      <w:r w:rsidRPr="00002C72">
        <w:rPr>
          <w:rFonts w:ascii="Palatino Linotype" w:hAnsi="Palatino Linotype" w:cs="Arial"/>
        </w:rPr>
        <w:t xml:space="preserve"> Estado de México y </w:t>
      </w:r>
      <w:r w:rsidRPr="00002C72">
        <w:rPr>
          <w:rFonts w:ascii="Palatino Linotype" w:hAnsi="Palatino Linotype"/>
        </w:rPr>
        <w:t>Municipios</w:t>
      </w:r>
      <w:r w:rsidRPr="00002C72">
        <w:rPr>
          <w:rFonts w:ascii="Palatino Linotype" w:hAnsi="Palatino Linotype" w:cs="Arial"/>
        </w:rPr>
        <w:t>, describe el mecanismo de procedencia de los recursos de revisión, en ese sentido en su artículo 163 se indica lo siguiente:</w:t>
      </w:r>
    </w:p>
    <w:p w:rsidR="004E28D8" w:rsidRPr="00002C72" w:rsidRDefault="004E28D8" w:rsidP="004E28D8">
      <w:pPr>
        <w:spacing w:before="120" w:after="120"/>
        <w:ind w:left="709" w:right="709"/>
        <w:jc w:val="both"/>
        <w:rPr>
          <w:rFonts w:ascii="Palatino Linotype" w:hAnsi="Palatino Linotype" w:cs="Arial"/>
          <w:i/>
          <w:sz w:val="22"/>
          <w:szCs w:val="22"/>
        </w:rPr>
      </w:pPr>
      <w:r w:rsidRPr="00002C72">
        <w:rPr>
          <w:rFonts w:ascii="Palatino Linotype" w:hAnsi="Palatino Linotype" w:cs="Arial"/>
          <w:sz w:val="22"/>
          <w:szCs w:val="22"/>
        </w:rPr>
        <w:t>“</w:t>
      </w:r>
      <w:r w:rsidRPr="00002C72">
        <w:rPr>
          <w:rFonts w:ascii="Palatino Linotype" w:hAnsi="Palatino Linotype" w:cs="Arial"/>
          <w:b/>
          <w:i/>
          <w:sz w:val="22"/>
          <w:szCs w:val="22"/>
        </w:rPr>
        <w:t xml:space="preserve">Artículo 163. La Unidad de Transparencia deberá notificar la respuesta a la solicitud al interesado en el menor tiempo posible, </w:t>
      </w:r>
      <w:r w:rsidRPr="00002C72">
        <w:rPr>
          <w:rFonts w:ascii="Palatino Linotype" w:hAnsi="Palatino Linotype" w:cs="Arial"/>
          <w:b/>
          <w:i/>
          <w:sz w:val="22"/>
          <w:szCs w:val="22"/>
          <w:u w:val="single"/>
        </w:rPr>
        <w:t>que no podrá exceder de quince días hábiles</w:t>
      </w:r>
      <w:r w:rsidRPr="00002C72">
        <w:rPr>
          <w:rFonts w:ascii="Palatino Linotype" w:hAnsi="Palatino Linotype" w:cs="Arial"/>
          <w:i/>
          <w:sz w:val="22"/>
          <w:szCs w:val="22"/>
        </w:rPr>
        <w:t>, contados a partir del día siguiente a la presentación de aquélla.</w:t>
      </w:r>
    </w:p>
    <w:p w:rsidR="004E28D8" w:rsidRPr="00002C72" w:rsidRDefault="004E28D8" w:rsidP="004E28D8">
      <w:pPr>
        <w:spacing w:before="120" w:after="120"/>
        <w:ind w:left="709" w:right="709"/>
        <w:jc w:val="both"/>
        <w:rPr>
          <w:rFonts w:ascii="Palatino Linotype" w:hAnsi="Palatino Linotype" w:cs="Arial"/>
          <w:i/>
          <w:sz w:val="22"/>
          <w:szCs w:val="22"/>
        </w:rPr>
      </w:pPr>
      <w:r w:rsidRPr="00002C72">
        <w:rPr>
          <w:rFonts w:ascii="Palatino Linotype" w:hAnsi="Palatino Linotype" w:cs="Arial"/>
          <w:i/>
          <w:sz w:val="22"/>
          <w:szCs w:val="22"/>
          <w:lang w:eastAsia="es-MX"/>
        </w:rPr>
        <w:t>Excepcionalmente</w:t>
      </w:r>
      <w:r w:rsidRPr="00002C72">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E28D8" w:rsidRPr="00002C72" w:rsidRDefault="004E28D8" w:rsidP="004E28D8">
      <w:pPr>
        <w:spacing w:before="120" w:after="120"/>
        <w:ind w:left="709" w:right="709"/>
        <w:jc w:val="both"/>
        <w:rPr>
          <w:rFonts w:ascii="Palatino Linotype" w:hAnsi="Palatino Linotype" w:cs="Arial"/>
          <w:sz w:val="22"/>
          <w:szCs w:val="22"/>
          <w:lang w:eastAsia="es-MX"/>
        </w:rPr>
      </w:pPr>
      <w:r w:rsidRPr="00002C72">
        <w:rPr>
          <w:rFonts w:ascii="Palatino Linotype" w:hAnsi="Palatino Linotype" w:cs="Arial"/>
          <w:sz w:val="22"/>
          <w:szCs w:val="22"/>
          <w:lang w:eastAsia="es-MX"/>
        </w:rPr>
        <w:t>(Énfasis añadido)</w:t>
      </w:r>
    </w:p>
    <w:p w:rsidR="004E28D8" w:rsidRPr="00002C72" w:rsidRDefault="004E28D8" w:rsidP="004E28D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02C72">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4E28D8" w:rsidRPr="00002C72" w:rsidRDefault="004E28D8" w:rsidP="004E28D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02C72">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4E28D8" w:rsidRPr="00002C72" w:rsidRDefault="004E28D8" w:rsidP="004E28D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02C72">
        <w:rPr>
          <w:rFonts w:ascii="Palatino Linotype" w:hAnsi="Palatino Linotype" w:cs="Arial"/>
        </w:rPr>
        <w:t xml:space="preserve">Por lo expuesto, se constituye la figura jurídica de la </w:t>
      </w:r>
      <w:r w:rsidRPr="00002C72">
        <w:rPr>
          <w:rFonts w:ascii="Palatino Linotype" w:hAnsi="Palatino Linotype" w:cs="Arial"/>
          <w:b/>
        </w:rPr>
        <w:t>NEGATIVA FICTA</w:t>
      </w:r>
      <w:r w:rsidRPr="00002C72">
        <w:rPr>
          <w:rFonts w:ascii="Palatino Linotype" w:hAnsi="Palatino Linotype" w:cs="Arial"/>
        </w:rPr>
        <w:t>, cuya esencia consiste en atribuir un efecto negativo al silencio de la autoridad administrativa frente a las instancias y solicitudes que hagan los particulares.</w:t>
      </w:r>
    </w:p>
    <w:p w:rsidR="004E28D8" w:rsidRPr="00002C72" w:rsidRDefault="004E28D8" w:rsidP="004E28D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02C72">
        <w:rPr>
          <w:rFonts w:ascii="Palatino Linotype" w:hAnsi="Palatino Linotype" w:cs="Arial"/>
        </w:rPr>
        <w:t>Por su parte el artículo 178 de la Ley de Transparencia y Acceso a la Información Pública del Estado de México y Municipios, establece:</w:t>
      </w:r>
    </w:p>
    <w:p w:rsidR="004E28D8" w:rsidRPr="00002C72" w:rsidRDefault="004E28D8" w:rsidP="004E28D8">
      <w:pPr>
        <w:spacing w:before="120" w:after="120"/>
        <w:ind w:left="709" w:right="709"/>
        <w:jc w:val="both"/>
        <w:rPr>
          <w:rFonts w:ascii="Palatino Linotype" w:hAnsi="Palatino Linotype" w:cs="Arial"/>
          <w:i/>
          <w:sz w:val="22"/>
          <w:szCs w:val="22"/>
        </w:rPr>
      </w:pPr>
      <w:r w:rsidRPr="00002C72">
        <w:rPr>
          <w:rFonts w:ascii="Palatino Linotype" w:hAnsi="Palatino Linotype" w:cs="Arial"/>
          <w:i/>
          <w:sz w:val="22"/>
          <w:szCs w:val="22"/>
        </w:rPr>
        <w:t>“</w:t>
      </w:r>
      <w:r w:rsidRPr="00002C72">
        <w:rPr>
          <w:rFonts w:ascii="Palatino Linotype" w:hAnsi="Palatino Linotype" w:cs="Arial"/>
          <w:b/>
          <w:i/>
          <w:sz w:val="22"/>
          <w:szCs w:val="22"/>
        </w:rPr>
        <w:t xml:space="preserve">Artículo 178. </w:t>
      </w:r>
      <w:r w:rsidRPr="00002C72">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E28D8" w:rsidRPr="00002C72" w:rsidRDefault="004E28D8" w:rsidP="004E28D8">
      <w:pPr>
        <w:spacing w:before="120" w:after="120"/>
        <w:ind w:left="709" w:right="709"/>
        <w:jc w:val="both"/>
        <w:rPr>
          <w:rFonts w:ascii="Palatino Linotype" w:hAnsi="Palatino Linotype" w:cs="Arial"/>
          <w:i/>
          <w:sz w:val="22"/>
          <w:szCs w:val="22"/>
        </w:rPr>
      </w:pPr>
      <w:r w:rsidRPr="00002C72">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002C72">
        <w:rPr>
          <w:rFonts w:ascii="Palatino Linotype" w:hAnsi="Palatino Linotype" w:cs="Arial"/>
          <w:i/>
          <w:sz w:val="22"/>
          <w:szCs w:val="22"/>
        </w:rPr>
        <w:t>, acompañado con el documento que pruebe la fecha en que presentó la solicitud.</w:t>
      </w:r>
    </w:p>
    <w:p w:rsidR="004E28D8" w:rsidRPr="00002C72" w:rsidRDefault="004E28D8" w:rsidP="004E28D8">
      <w:pPr>
        <w:spacing w:before="120" w:after="120"/>
        <w:ind w:left="709" w:right="709"/>
        <w:jc w:val="both"/>
        <w:rPr>
          <w:rFonts w:ascii="Palatino Linotype" w:hAnsi="Palatino Linotype" w:cs="Arial"/>
          <w:i/>
          <w:sz w:val="22"/>
          <w:szCs w:val="22"/>
        </w:rPr>
      </w:pPr>
      <w:r w:rsidRPr="00002C7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4E28D8" w:rsidRPr="00002C72" w:rsidRDefault="004E28D8" w:rsidP="004E28D8">
      <w:pPr>
        <w:spacing w:before="120" w:after="120"/>
        <w:ind w:left="709" w:right="709"/>
        <w:jc w:val="both"/>
        <w:rPr>
          <w:rFonts w:ascii="Palatino Linotype" w:hAnsi="Palatino Linotype" w:cs="Arial"/>
          <w:sz w:val="22"/>
          <w:szCs w:val="22"/>
        </w:rPr>
      </w:pPr>
      <w:r w:rsidRPr="00002C72">
        <w:rPr>
          <w:rFonts w:ascii="Palatino Linotype" w:hAnsi="Palatino Linotype" w:cs="Arial"/>
          <w:sz w:val="22"/>
          <w:szCs w:val="22"/>
          <w:lang w:eastAsia="es-MX"/>
        </w:rPr>
        <w:t>(Énfasis añadido)</w:t>
      </w:r>
    </w:p>
    <w:p w:rsidR="004E28D8" w:rsidRPr="00002C72" w:rsidRDefault="004E28D8" w:rsidP="00A82FEA">
      <w:pPr>
        <w:spacing w:line="360" w:lineRule="auto"/>
        <w:jc w:val="both"/>
        <w:rPr>
          <w:rFonts w:ascii="Palatino Linotype" w:hAnsi="Palatino Linotype" w:cs="Arial"/>
        </w:rPr>
      </w:pPr>
      <w:r w:rsidRPr="00002C72">
        <w:rPr>
          <w:rFonts w:ascii="Palatino Linotype" w:hAnsi="Palatino Linotype" w:cs="Arial"/>
        </w:rPr>
        <w:t>De lo anterior, se advierte que si el recurso de revisión se ha de interponer dentro del plazo de quince días hábiles, contados a partir del día siguiente al de aquel, en que el particular tuvo conocimiento de la re</w:t>
      </w:r>
      <w:r w:rsidR="00A82FEA" w:rsidRPr="00002C72">
        <w:rPr>
          <w:rFonts w:ascii="Palatino Linotype" w:hAnsi="Palatino Linotype" w:cs="Arial"/>
        </w:rPr>
        <w:t>spuesta</w:t>
      </w:r>
      <w:r w:rsidRPr="00002C72">
        <w:rPr>
          <w:rFonts w:ascii="Palatino Linotype" w:hAnsi="Palatino Linotype" w:cs="Arial"/>
        </w:rPr>
        <w:t xml:space="preserve"> respectiva; sin embargo, tratándose de una negativa ficta, evidentemente no existió respuesta a la solicitud de información por parte del </w:t>
      </w:r>
      <w:r w:rsidRPr="00002C72">
        <w:rPr>
          <w:rFonts w:ascii="Palatino Linotype" w:hAnsi="Palatino Linotype" w:cs="Arial"/>
          <w:b/>
        </w:rPr>
        <w:t>SUJETO OBLIGADO</w:t>
      </w:r>
      <w:r w:rsidRPr="00002C72">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002C72">
        <w:rPr>
          <w:rFonts w:ascii="Palatino Linotype" w:hAnsi="Palatino Linotype" w:cs="Arial"/>
          <w:b/>
          <w:u w:val="single"/>
        </w:rPr>
        <w:t>en cualquier momento</w:t>
      </w:r>
      <w:r w:rsidR="00A82FEA" w:rsidRPr="00002C72">
        <w:rPr>
          <w:rFonts w:ascii="Palatino Linotype" w:hAnsi="Palatino Linotype" w:cs="Arial"/>
        </w:rPr>
        <w:t>; p</w:t>
      </w:r>
      <w:r w:rsidRPr="00002C72">
        <w:rPr>
          <w:rFonts w:ascii="Palatino Linotype" w:hAnsi="Palatino Linotype" w:cs="Arial"/>
        </w:rPr>
        <w:t>or lo que</w:t>
      </w:r>
      <w:r w:rsidR="00A82FEA" w:rsidRPr="00002C72">
        <w:rPr>
          <w:rFonts w:ascii="Palatino Linotype" w:hAnsi="Palatino Linotype" w:cs="Arial"/>
        </w:rPr>
        <w:t xml:space="preserve">, </w:t>
      </w:r>
      <w:r w:rsidRPr="00002C72">
        <w:rPr>
          <w:rFonts w:ascii="Palatino Linotype" w:hAnsi="Palatino Linotype" w:cs="Arial"/>
        </w:rPr>
        <w:t>la interposición de</w:t>
      </w:r>
      <w:r w:rsidR="00A82FEA" w:rsidRPr="00002C72">
        <w:rPr>
          <w:rFonts w:ascii="Palatino Linotype" w:hAnsi="Palatino Linotype" w:cs="Arial"/>
        </w:rPr>
        <w:t xml:space="preserve"> los </w:t>
      </w:r>
      <w:r w:rsidRPr="00002C72">
        <w:rPr>
          <w:rFonts w:ascii="Palatino Linotype" w:hAnsi="Palatino Linotype" w:cs="Arial"/>
        </w:rPr>
        <w:t>presente</w:t>
      </w:r>
      <w:r w:rsidR="00A82FEA" w:rsidRPr="00002C72">
        <w:rPr>
          <w:rFonts w:ascii="Palatino Linotype" w:hAnsi="Palatino Linotype" w:cs="Arial"/>
        </w:rPr>
        <w:t>s</w:t>
      </w:r>
      <w:r w:rsidRPr="00002C72">
        <w:rPr>
          <w:rFonts w:ascii="Palatino Linotype" w:hAnsi="Palatino Linotype" w:cs="Arial"/>
        </w:rPr>
        <w:t xml:space="preserve"> recurso</w:t>
      </w:r>
      <w:r w:rsidR="00A82FEA" w:rsidRPr="00002C72">
        <w:rPr>
          <w:rFonts w:ascii="Palatino Linotype" w:hAnsi="Palatino Linotype" w:cs="Arial"/>
        </w:rPr>
        <w:t>s</w:t>
      </w:r>
      <w:r w:rsidRPr="00002C72">
        <w:rPr>
          <w:rFonts w:ascii="Palatino Linotype" w:hAnsi="Palatino Linotype" w:cs="Arial"/>
        </w:rPr>
        <w:t xml:space="preserve"> de revisión resulta</w:t>
      </w:r>
      <w:r w:rsidR="00A82FEA" w:rsidRPr="00002C72">
        <w:rPr>
          <w:rFonts w:ascii="Palatino Linotype" w:hAnsi="Palatino Linotype" w:cs="Arial"/>
        </w:rPr>
        <w:t>n</w:t>
      </w:r>
      <w:r w:rsidRPr="00002C72">
        <w:rPr>
          <w:rFonts w:ascii="Palatino Linotype" w:hAnsi="Palatino Linotype" w:cs="Arial"/>
        </w:rPr>
        <w:t xml:space="preserve"> oportuna</w:t>
      </w:r>
      <w:r w:rsidR="00A82FEA" w:rsidRPr="00002C72">
        <w:rPr>
          <w:rFonts w:ascii="Palatino Linotype" w:hAnsi="Palatino Linotype" w:cs="Arial"/>
        </w:rPr>
        <w:t>s</w:t>
      </w:r>
      <w:r w:rsidRPr="00002C72">
        <w:rPr>
          <w:rFonts w:ascii="Palatino Linotype" w:hAnsi="Palatino Linotype" w:cs="Arial"/>
        </w:rPr>
        <w:t>.</w:t>
      </w:r>
    </w:p>
    <w:p w:rsidR="00EB5A71" w:rsidRPr="00002C72" w:rsidRDefault="00EB5A71" w:rsidP="00A82FEA">
      <w:pPr>
        <w:pStyle w:val="Prrafodelista"/>
        <w:numPr>
          <w:ilvl w:val="0"/>
          <w:numId w:val="9"/>
        </w:numPr>
        <w:spacing w:before="100" w:beforeAutospacing="1" w:after="100" w:afterAutospacing="1" w:line="360" w:lineRule="auto"/>
        <w:ind w:left="0" w:firstLine="0"/>
        <w:jc w:val="both"/>
        <w:rPr>
          <w:rFonts w:ascii="Palatino Linotype" w:hAnsi="Palatino Linotype" w:cs="Arial"/>
        </w:rPr>
      </w:pPr>
      <w:r w:rsidRPr="00002C72">
        <w:rPr>
          <w:rFonts w:ascii="Palatino Linotype" w:hAnsi="Palatino Linotype" w:cs="Arial"/>
          <w:b/>
        </w:rPr>
        <w:t xml:space="preserve">Procedibilidad. </w:t>
      </w:r>
      <w:r w:rsidRPr="00002C72">
        <w:rPr>
          <w:rFonts w:ascii="Palatino Linotype" w:hAnsi="Palatino Linotype" w:cs="Arial"/>
        </w:rPr>
        <w:t xml:space="preserve">Del análisis efectuado, se advierte la procedibilidad de los presentes recursos de revisión, en razón de la acreditación </w:t>
      </w:r>
      <w:r w:rsidRPr="00002C72">
        <w:rPr>
          <w:rFonts w:ascii="Palatino Linotype" w:hAnsi="Palatino Linotype" w:cs="Arial"/>
          <w:snapToGrid w:val="0"/>
        </w:rPr>
        <w:t>plena</w:t>
      </w:r>
      <w:r w:rsidRPr="00002C72">
        <w:rPr>
          <w:rFonts w:ascii="Palatino Linotype" w:hAnsi="Palatino Linotype" w:cs="Arial"/>
        </w:rPr>
        <w:t xml:space="preserve"> de todos y cada uno de los elementos formales exigidos </w:t>
      </w:r>
      <w:r w:rsidRPr="00002C72">
        <w:rPr>
          <w:rFonts w:ascii="Palatino Linotype" w:hAnsi="Palatino Linotype"/>
        </w:rPr>
        <w:t>por</w:t>
      </w:r>
      <w:r w:rsidRPr="00002C72">
        <w:rPr>
          <w:rFonts w:ascii="Palatino Linotype" w:hAnsi="Palatino Linotype" w:cs="Arial"/>
        </w:rPr>
        <w:t xml:space="preserve"> el artículo 180 de la Ley de Transparencia y Acceso a la Información</w:t>
      </w:r>
      <w:r w:rsidRPr="00002C72">
        <w:rPr>
          <w:rFonts w:ascii="Palatino Linotype" w:hAnsi="Palatino Linotype"/>
        </w:rPr>
        <w:t xml:space="preserve"> Pública </w:t>
      </w:r>
      <w:r w:rsidRPr="00002C72">
        <w:rPr>
          <w:rFonts w:ascii="Palatino Linotype" w:hAnsi="Palatino Linotype" w:cs="Arial"/>
        </w:rPr>
        <w:t>del</w:t>
      </w:r>
      <w:r w:rsidRPr="00002C72">
        <w:rPr>
          <w:rFonts w:ascii="Palatino Linotype" w:hAnsi="Palatino Linotype"/>
        </w:rPr>
        <w:t xml:space="preserve"> Estado de México y Municipios, en atención a que fue presentado mediante el formato visible, a través de la Plataforma Nacional de Trasparencia vinculada al </w:t>
      </w:r>
      <w:r w:rsidRPr="00002C72">
        <w:rPr>
          <w:rFonts w:ascii="Palatino Linotype" w:hAnsi="Palatino Linotype"/>
          <w:b/>
        </w:rPr>
        <w:t>SAIMEX</w:t>
      </w:r>
      <w:r w:rsidRPr="00002C72">
        <w:rPr>
          <w:rFonts w:ascii="Palatino Linotype" w:hAnsi="Palatino Linotype"/>
        </w:rPr>
        <w:t>.</w:t>
      </w:r>
    </w:p>
    <w:p w:rsidR="00244E4D" w:rsidRPr="00002C72" w:rsidRDefault="00C828E6" w:rsidP="00244E4D">
      <w:pPr>
        <w:pStyle w:val="Prrafodelista"/>
        <w:widowControl w:val="0"/>
        <w:numPr>
          <w:ilvl w:val="0"/>
          <w:numId w:val="9"/>
        </w:numPr>
        <w:autoSpaceDE w:val="0"/>
        <w:autoSpaceDN w:val="0"/>
        <w:adjustRightInd w:val="0"/>
        <w:spacing w:before="240" w:after="100" w:afterAutospacing="1" w:line="360" w:lineRule="auto"/>
        <w:ind w:left="0" w:firstLine="0"/>
        <w:jc w:val="both"/>
        <w:rPr>
          <w:rFonts w:ascii="Palatino Linotype" w:hAnsi="Palatino Linotype" w:cs="Arial"/>
        </w:rPr>
      </w:pPr>
      <w:r w:rsidRPr="00002C72">
        <w:rPr>
          <w:rFonts w:ascii="Palatino Linotype" w:hAnsi="Palatino Linotype" w:cs="Arial"/>
          <w:b/>
          <w:color w:val="000000"/>
        </w:rPr>
        <w:t>Estudio y resolución del asunto.</w:t>
      </w:r>
      <w:r w:rsidRPr="00002C72">
        <w:rPr>
          <w:rFonts w:ascii="Palatino Linotype" w:hAnsi="Palatino Linotype" w:cs="Arial"/>
        </w:rPr>
        <w:t xml:space="preserve"> </w:t>
      </w:r>
      <w:r w:rsidR="00244E4D" w:rsidRPr="00002C72">
        <w:rPr>
          <w:rFonts w:ascii="Palatino Linotype" w:hAnsi="Palatino Linotype" w:cs="Arial"/>
        </w:rPr>
        <w:t>Del análisis efectuado se advierte que los recursos de revisión de que se trata son procedentes</w:t>
      </w:r>
      <w:r w:rsidR="00A7069C" w:rsidRPr="00002C72">
        <w:rPr>
          <w:rFonts w:ascii="Palatino Linotype" w:hAnsi="Palatino Linotype" w:cs="Arial"/>
        </w:rPr>
        <w:t>;</w:t>
      </w:r>
      <w:r w:rsidR="00244E4D" w:rsidRPr="00002C72">
        <w:rPr>
          <w:rFonts w:ascii="Palatino Linotype" w:hAnsi="Palatino Linotype" w:cs="Arial"/>
        </w:rPr>
        <w:t xml:space="preserve"> toda vez</w:t>
      </w:r>
      <w:r w:rsidR="00A7069C" w:rsidRPr="00002C72">
        <w:rPr>
          <w:rFonts w:ascii="Palatino Linotype" w:hAnsi="Palatino Linotype" w:cs="Arial"/>
        </w:rPr>
        <w:t>,</w:t>
      </w:r>
      <w:r w:rsidR="00244E4D" w:rsidRPr="00002C72">
        <w:rPr>
          <w:rFonts w:ascii="Palatino Linotype" w:hAnsi="Palatino Linotype" w:cs="Arial"/>
        </w:rPr>
        <w:t xml:space="preserve"> que se actualizaron las hipótesis prevista</w:t>
      </w:r>
      <w:r w:rsidR="00A7069C" w:rsidRPr="00002C72">
        <w:rPr>
          <w:rFonts w:ascii="Palatino Linotype" w:hAnsi="Palatino Linotype" w:cs="Arial"/>
        </w:rPr>
        <w:t xml:space="preserve">s en las fracciones VII, XI </w:t>
      </w:r>
      <w:r w:rsidR="00244E4D" w:rsidRPr="00002C72">
        <w:rPr>
          <w:rFonts w:ascii="Palatino Linotype" w:hAnsi="Palatino Linotype" w:cs="Arial"/>
        </w:rPr>
        <w:t>del artículo 179 de la Ley de la materia, que a la letra indica:</w:t>
      </w:r>
    </w:p>
    <w:p w:rsidR="00244E4D" w:rsidRPr="00002C72" w:rsidRDefault="00244E4D" w:rsidP="00244E4D">
      <w:pPr>
        <w:spacing w:line="276" w:lineRule="auto"/>
        <w:ind w:left="709" w:right="709"/>
        <w:jc w:val="both"/>
        <w:rPr>
          <w:rFonts w:ascii="Palatino Linotype" w:hAnsi="Palatino Linotype" w:cs="Arial"/>
          <w:b/>
          <w:i/>
          <w:sz w:val="22"/>
          <w:szCs w:val="22"/>
        </w:rPr>
      </w:pPr>
      <w:r w:rsidRPr="00002C72">
        <w:rPr>
          <w:rFonts w:ascii="Palatino Linotype" w:hAnsi="Palatino Linotype" w:cs="Arial"/>
          <w:bCs/>
          <w:i/>
          <w:sz w:val="22"/>
          <w:szCs w:val="22"/>
        </w:rPr>
        <w:t>“</w:t>
      </w:r>
      <w:r w:rsidRPr="00002C72">
        <w:rPr>
          <w:rFonts w:ascii="Palatino Linotype" w:hAnsi="Palatino Linotype" w:cs="Arial"/>
          <w:b/>
          <w:bCs/>
          <w:i/>
          <w:sz w:val="22"/>
          <w:szCs w:val="22"/>
        </w:rPr>
        <w:t>Artículo 179.</w:t>
      </w:r>
      <w:r w:rsidRPr="00002C72">
        <w:rPr>
          <w:rFonts w:ascii="Palatino Linotype" w:hAnsi="Palatino Linotype" w:cs="Arial"/>
          <w:bCs/>
          <w:i/>
          <w:sz w:val="22"/>
          <w:szCs w:val="22"/>
        </w:rPr>
        <w:t xml:space="preserve"> </w:t>
      </w:r>
      <w:r w:rsidRPr="00002C72">
        <w:rPr>
          <w:rFonts w:ascii="Palatino Linotype" w:hAnsi="Palatino Linotype" w:cs="Arial"/>
          <w:b/>
          <w:i/>
          <w:sz w:val="22"/>
          <w:szCs w:val="22"/>
        </w:rPr>
        <w:t>El recurso de revisión</w:t>
      </w:r>
      <w:r w:rsidRPr="00002C72">
        <w:rPr>
          <w:rFonts w:ascii="Palatino Linotype" w:hAnsi="Palatino Linotype" w:cs="Arial"/>
          <w:i/>
          <w:sz w:val="22"/>
          <w:szCs w:val="22"/>
        </w:rPr>
        <w:t xml:space="preserve"> es un medio de protección que la Ley otorga a los particulares, para hacer valer su derecho de acceso a la información pública, y </w:t>
      </w:r>
      <w:r w:rsidRPr="00002C72">
        <w:rPr>
          <w:rFonts w:ascii="Palatino Linotype" w:hAnsi="Palatino Linotype" w:cs="Arial"/>
          <w:b/>
          <w:i/>
          <w:sz w:val="22"/>
          <w:szCs w:val="22"/>
        </w:rPr>
        <w:t>procederá en contra de las siguientes causas:</w:t>
      </w:r>
    </w:p>
    <w:p w:rsidR="00244E4D" w:rsidRPr="00002C72" w:rsidRDefault="00244E4D" w:rsidP="00244E4D">
      <w:pPr>
        <w:spacing w:line="276" w:lineRule="auto"/>
        <w:ind w:left="709" w:right="709"/>
        <w:jc w:val="both"/>
        <w:rPr>
          <w:rFonts w:ascii="Palatino Linotype" w:hAnsi="Palatino Linotype" w:cs="Arial"/>
          <w:b/>
          <w:i/>
          <w:sz w:val="22"/>
          <w:szCs w:val="22"/>
        </w:rPr>
      </w:pPr>
      <w:r w:rsidRPr="00002C72">
        <w:rPr>
          <w:rFonts w:ascii="Palatino Linotype" w:hAnsi="Palatino Linotype" w:cs="Arial"/>
          <w:bCs/>
          <w:i/>
          <w:sz w:val="22"/>
          <w:szCs w:val="22"/>
        </w:rPr>
        <w:t>. . .</w:t>
      </w:r>
    </w:p>
    <w:p w:rsidR="00244E4D" w:rsidRPr="00002C72" w:rsidRDefault="00244E4D" w:rsidP="00244E4D">
      <w:pPr>
        <w:spacing w:line="276" w:lineRule="auto"/>
        <w:ind w:left="709" w:right="709"/>
        <w:jc w:val="both"/>
        <w:rPr>
          <w:rFonts w:ascii="Palatino Linotype" w:hAnsi="Palatino Linotype" w:cs="Arial"/>
          <w:bCs/>
          <w:i/>
          <w:sz w:val="22"/>
          <w:szCs w:val="22"/>
        </w:rPr>
      </w:pPr>
      <w:r w:rsidRPr="00002C72">
        <w:rPr>
          <w:rFonts w:ascii="Palatino Linotype" w:hAnsi="Palatino Linotype" w:cs="Arial"/>
          <w:b/>
          <w:bCs/>
          <w:i/>
          <w:sz w:val="22"/>
          <w:szCs w:val="22"/>
        </w:rPr>
        <w:t>VII.</w:t>
      </w:r>
      <w:r w:rsidRPr="00002C72">
        <w:rPr>
          <w:rFonts w:ascii="Palatino Linotype" w:hAnsi="Palatino Linotype" w:cs="Arial"/>
          <w:b/>
          <w:bCs/>
          <w:i/>
          <w:sz w:val="22"/>
          <w:szCs w:val="22"/>
        </w:rPr>
        <w:tab/>
      </w:r>
      <w:r w:rsidRPr="00002C72">
        <w:rPr>
          <w:rFonts w:ascii="Palatino Linotype" w:hAnsi="Palatino Linotype" w:cs="Arial"/>
          <w:b/>
          <w:bCs/>
          <w:i/>
          <w:sz w:val="22"/>
          <w:szCs w:val="22"/>
          <w:u w:val="single"/>
        </w:rPr>
        <w:t>La falta de respuesta a una solicitud de acceso a la información</w:t>
      </w:r>
      <w:r w:rsidRPr="00002C72">
        <w:rPr>
          <w:rFonts w:ascii="Palatino Linotype" w:hAnsi="Palatino Linotype" w:cs="Arial"/>
          <w:bCs/>
          <w:i/>
          <w:sz w:val="22"/>
          <w:szCs w:val="22"/>
        </w:rPr>
        <w:t>;</w:t>
      </w:r>
    </w:p>
    <w:p w:rsidR="00244E4D" w:rsidRPr="00002C72" w:rsidRDefault="00244E4D" w:rsidP="00244E4D">
      <w:pPr>
        <w:spacing w:line="276" w:lineRule="auto"/>
        <w:ind w:left="709" w:right="709"/>
        <w:jc w:val="both"/>
        <w:rPr>
          <w:rFonts w:ascii="Palatino Linotype" w:hAnsi="Palatino Linotype" w:cs="Arial"/>
          <w:bCs/>
          <w:i/>
          <w:sz w:val="22"/>
          <w:szCs w:val="22"/>
        </w:rPr>
      </w:pPr>
      <w:r w:rsidRPr="00002C72">
        <w:rPr>
          <w:rFonts w:ascii="Palatino Linotype" w:hAnsi="Palatino Linotype" w:cs="Arial"/>
          <w:bCs/>
          <w:i/>
          <w:sz w:val="22"/>
          <w:szCs w:val="22"/>
        </w:rPr>
        <w:t>. . .</w:t>
      </w:r>
    </w:p>
    <w:p w:rsidR="00244E4D" w:rsidRPr="00002C72" w:rsidRDefault="00244E4D" w:rsidP="00244E4D">
      <w:pPr>
        <w:spacing w:line="276" w:lineRule="auto"/>
        <w:ind w:left="709" w:right="709"/>
        <w:jc w:val="both"/>
        <w:rPr>
          <w:rFonts w:ascii="Palatino Linotype" w:hAnsi="Palatino Linotype" w:cs="Arial"/>
          <w:b/>
          <w:bCs/>
          <w:i/>
          <w:sz w:val="22"/>
          <w:szCs w:val="22"/>
        </w:rPr>
      </w:pPr>
      <w:r w:rsidRPr="00002C72">
        <w:rPr>
          <w:rFonts w:ascii="Palatino Linotype" w:hAnsi="Palatino Linotype" w:cs="Arial"/>
          <w:b/>
          <w:i/>
          <w:sz w:val="22"/>
          <w:szCs w:val="22"/>
        </w:rPr>
        <w:t>XI.</w:t>
      </w:r>
      <w:r w:rsidRPr="00002C72">
        <w:rPr>
          <w:rFonts w:ascii="Palatino Linotype" w:hAnsi="Palatino Linotype" w:cs="Arial"/>
          <w:i/>
          <w:sz w:val="22"/>
          <w:szCs w:val="22"/>
        </w:rPr>
        <w:t xml:space="preserve"> </w:t>
      </w:r>
      <w:r w:rsidRPr="00002C72">
        <w:rPr>
          <w:rFonts w:ascii="Palatino Linotype" w:hAnsi="Palatino Linotype" w:cs="Arial"/>
          <w:b/>
          <w:i/>
          <w:sz w:val="22"/>
          <w:szCs w:val="22"/>
          <w:u w:val="single"/>
        </w:rPr>
        <w:t>La falta de trámite a una solicitud</w:t>
      </w:r>
      <w:r w:rsidRPr="00002C72">
        <w:rPr>
          <w:rFonts w:ascii="Palatino Linotype" w:hAnsi="Palatino Linotype" w:cs="Arial"/>
          <w:i/>
          <w:sz w:val="22"/>
          <w:szCs w:val="22"/>
        </w:rPr>
        <w:t>;”</w:t>
      </w:r>
    </w:p>
    <w:p w:rsidR="00244E4D" w:rsidRPr="00002C72" w:rsidRDefault="00244E4D"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02C72">
        <w:rPr>
          <w:rFonts w:ascii="Palatino Linotype" w:hAnsi="Palatino Linotype" w:cs="Arial"/>
        </w:rPr>
        <w:t>Los preceptos legales citados, establecen como supuesto de procedencia del recurso de revisión, la falta de respuesta a una solicitud de acceso a información pública por parte de los Sujetos Obligados; así como también, la falta de trámite.</w:t>
      </w:r>
    </w:p>
    <w:p w:rsidR="0095053A" w:rsidRPr="00002C72" w:rsidRDefault="00244E4D" w:rsidP="00244E4D">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002C72">
        <w:rPr>
          <w:rFonts w:ascii="Palatino Linotype" w:hAnsi="Palatino Linotype" w:cs="Arial"/>
        </w:rPr>
        <w:t xml:space="preserve">Una vez determinada la vía, sobre la que versará el presente estudio, </w:t>
      </w:r>
      <w:r w:rsidRPr="00002C72">
        <w:rPr>
          <w:rFonts w:ascii="Palatino Linotype" w:hAnsi="Palatino Linotype" w:cs="Arial"/>
          <w:lang w:val="es-ES"/>
        </w:rPr>
        <w:t>se puede advertir que</w:t>
      </w:r>
      <w:r w:rsidRPr="00002C72">
        <w:rPr>
          <w:rFonts w:ascii="Palatino Linotype" w:hAnsi="Palatino Linotype" w:cs="Arial"/>
          <w:b/>
          <w:lang w:val="es-ES"/>
        </w:rPr>
        <w:t xml:space="preserve"> </w:t>
      </w:r>
      <w:r w:rsidR="0095053A" w:rsidRPr="00002C72">
        <w:rPr>
          <w:rFonts w:ascii="Palatino Linotype" w:hAnsi="Palatino Linotype" w:cs="Arial"/>
          <w:b/>
          <w:lang w:val="es-ES"/>
        </w:rPr>
        <w:t>EL</w:t>
      </w:r>
      <w:r w:rsidRPr="00002C72">
        <w:rPr>
          <w:rFonts w:ascii="Palatino Linotype" w:hAnsi="Palatino Linotype" w:cs="Arial"/>
          <w:b/>
          <w:lang w:val="es-ES"/>
        </w:rPr>
        <w:t xml:space="preserve"> RECURRENTE </w:t>
      </w:r>
      <w:r w:rsidRPr="00002C72">
        <w:rPr>
          <w:rFonts w:ascii="Palatino Linotype" w:hAnsi="Palatino Linotype" w:cs="Arial"/>
          <w:lang w:val="es-ES"/>
        </w:rPr>
        <w:t xml:space="preserve">requirió del </w:t>
      </w:r>
      <w:r w:rsidRPr="00002C72">
        <w:rPr>
          <w:rFonts w:ascii="Palatino Linotype" w:hAnsi="Palatino Linotype" w:cs="Arial"/>
          <w:b/>
        </w:rPr>
        <w:t>SUJETO OBLIGADO</w:t>
      </w:r>
      <w:r w:rsidRPr="00002C72">
        <w:rPr>
          <w:rFonts w:ascii="Palatino Linotype" w:hAnsi="Palatino Linotype" w:cs="Arial"/>
          <w:bCs/>
          <w:lang w:val="es-ES"/>
        </w:rPr>
        <w:t>,</w:t>
      </w:r>
      <w:r w:rsidRPr="00002C72">
        <w:rPr>
          <w:rFonts w:ascii="Palatino Linotype" w:hAnsi="Palatino Linotype" w:cs="Arial"/>
          <w:lang w:val="es-ES"/>
        </w:rPr>
        <w:t xml:space="preserve"> </w:t>
      </w:r>
      <w:r w:rsidR="0095053A" w:rsidRPr="00002C72">
        <w:rPr>
          <w:rFonts w:ascii="Palatino Linotype" w:hAnsi="Palatino Linotype" w:cs="Arial"/>
          <w:lang w:val="es-ES"/>
        </w:rPr>
        <w:t>en copia certificada y en formato PDF, lo siguiente:</w:t>
      </w:r>
    </w:p>
    <w:p w:rsidR="00962A4E" w:rsidRPr="00002C72" w:rsidRDefault="00A7069C"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El A</w:t>
      </w:r>
      <w:r w:rsidR="0095053A" w:rsidRPr="00002C72">
        <w:rPr>
          <w:rFonts w:ascii="Palatino Linotype" w:hAnsi="Palatino Linotype" w:cs="Arial"/>
        </w:rPr>
        <w:t>cta de la sesión de cabildo en la que se autorizaron los sueldos para el cabildo e</w:t>
      </w:r>
      <w:r w:rsidRPr="00002C72">
        <w:rPr>
          <w:rFonts w:ascii="Palatino Linotype" w:hAnsi="Palatino Linotype" w:cs="Arial"/>
        </w:rPr>
        <w:t>n funciones.</w:t>
      </w:r>
    </w:p>
    <w:p w:rsidR="00962A4E" w:rsidRPr="00002C72" w:rsidRDefault="0095053A"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 xml:space="preserve">El Acta de </w:t>
      </w:r>
      <w:r w:rsidR="00A7069C" w:rsidRPr="00002C72">
        <w:rPr>
          <w:rFonts w:ascii="Palatino Linotype" w:hAnsi="Palatino Linotype" w:cs="Arial"/>
        </w:rPr>
        <w:t xml:space="preserve">la </w:t>
      </w:r>
      <w:r w:rsidRPr="00002C72">
        <w:rPr>
          <w:rFonts w:ascii="Palatino Linotype" w:hAnsi="Palatino Linotype" w:cs="Arial"/>
        </w:rPr>
        <w:t xml:space="preserve">sesión de cabildo donde </w:t>
      </w:r>
      <w:r w:rsidR="00962A4E" w:rsidRPr="00002C72">
        <w:rPr>
          <w:rFonts w:ascii="Palatino Linotype" w:hAnsi="Palatino Linotype" w:cs="Arial"/>
        </w:rPr>
        <w:t xml:space="preserve">se autorizaron </w:t>
      </w:r>
      <w:r w:rsidRPr="00002C72">
        <w:rPr>
          <w:rFonts w:ascii="Palatino Linotype" w:hAnsi="Palatino Linotype" w:cs="Arial"/>
        </w:rPr>
        <w:t>los sueldos para el personal adm</w:t>
      </w:r>
      <w:r w:rsidR="00A7069C" w:rsidRPr="00002C72">
        <w:rPr>
          <w:rFonts w:ascii="Palatino Linotype" w:hAnsi="Palatino Linotype" w:cs="Arial"/>
        </w:rPr>
        <w:t>inistrativo, desde Directores, Subdirectores, C</w:t>
      </w:r>
      <w:r w:rsidRPr="00002C72">
        <w:rPr>
          <w:rFonts w:ascii="Palatino Linotype" w:hAnsi="Palatino Linotype" w:cs="Arial"/>
        </w:rPr>
        <w:t xml:space="preserve">oordinadores y demás personal. </w:t>
      </w:r>
    </w:p>
    <w:p w:rsidR="00962A4E" w:rsidRPr="00002C72" w:rsidRDefault="00A7069C"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El p</w:t>
      </w:r>
      <w:r w:rsidR="0095053A" w:rsidRPr="00002C72">
        <w:rPr>
          <w:rFonts w:ascii="Palatino Linotype" w:hAnsi="Palatino Linotype" w:cs="Arial"/>
        </w:rPr>
        <w:t>erfil</w:t>
      </w:r>
      <w:r w:rsidRPr="00002C72">
        <w:rPr>
          <w:rFonts w:ascii="Palatino Linotype" w:hAnsi="Palatino Linotype" w:cs="Arial"/>
        </w:rPr>
        <w:t xml:space="preserve"> académico con que cuentan los D</w:t>
      </w:r>
      <w:r w:rsidR="0095053A" w:rsidRPr="00002C72">
        <w:rPr>
          <w:rFonts w:ascii="Palatino Linotype" w:hAnsi="Palatino Linotype" w:cs="Arial"/>
        </w:rPr>
        <w:t xml:space="preserve">irectores, Subdirectores, Coordinadores y demás personal. </w:t>
      </w:r>
    </w:p>
    <w:p w:rsidR="00962A4E" w:rsidRPr="00002C72" w:rsidRDefault="0095053A"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 xml:space="preserve">El tercer informe del presidente municipal que fungió en el periodo pasado. </w:t>
      </w:r>
    </w:p>
    <w:p w:rsidR="00962A4E" w:rsidRPr="00002C72" w:rsidRDefault="00962A4E"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 xml:space="preserve">El estado financiero tanto del Municipio, </w:t>
      </w:r>
      <w:r w:rsidR="0095053A" w:rsidRPr="00002C72">
        <w:rPr>
          <w:rFonts w:ascii="Palatino Linotype" w:hAnsi="Palatino Linotype" w:cs="Arial"/>
        </w:rPr>
        <w:t xml:space="preserve">como de la tesorería que había al concluir la administración pasada. </w:t>
      </w:r>
    </w:p>
    <w:p w:rsidR="00962A4E" w:rsidRPr="00002C72" w:rsidRDefault="0095053A"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 xml:space="preserve">El estado de las cuentas bancarias al finalizar la administración pasada. </w:t>
      </w:r>
    </w:p>
    <w:p w:rsidR="00962A4E" w:rsidRPr="00002C72" w:rsidRDefault="0095053A" w:rsidP="00962A4E">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 xml:space="preserve">El Estado de cuenta de los meses de noviembre y diciembre de 2018 de las </w:t>
      </w:r>
      <w:r w:rsidR="00962A4E" w:rsidRPr="00002C72">
        <w:rPr>
          <w:rFonts w:ascii="Palatino Linotype" w:hAnsi="Palatino Linotype" w:cs="Arial"/>
        </w:rPr>
        <w:t xml:space="preserve">cuentas bancarias </w:t>
      </w:r>
      <w:r w:rsidR="00A7069C" w:rsidRPr="00002C72">
        <w:rPr>
          <w:rFonts w:ascii="Palatino Linotype" w:hAnsi="Palatino Linotype" w:cs="Arial"/>
        </w:rPr>
        <w:t xml:space="preserve">del </w:t>
      </w:r>
      <w:r w:rsidR="00962A4E" w:rsidRPr="00002C72">
        <w:rPr>
          <w:rFonts w:ascii="Palatino Linotype" w:hAnsi="Palatino Linotype" w:cs="Arial"/>
        </w:rPr>
        <w:t>M</w:t>
      </w:r>
      <w:r w:rsidR="00A7069C" w:rsidRPr="00002C72">
        <w:rPr>
          <w:rFonts w:ascii="Palatino Linotype" w:hAnsi="Palatino Linotype" w:cs="Arial"/>
        </w:rPr>
        <w:t>unicipio.</w:t>
      </w:r>
    </w:p>
    <w:p w:rsidR="00A7069C" w:rsidRPr="00002C72" w:rsidRDefault="00D45E40" w:rsidP="00244E4D">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w:t>
      </w:r>
      <w:r w:rsidR="00A7069C" w:rsidRPr="00002C72">
        <w:rPr>
          <w:rFonts w:ascii="Palatino Linotype" w:hAnsi="Palatino Linotype" w:cs="Arial"/>
        </w:rPr>
        <w:t>¿</w:t>
      </w:r>
      <w:r w:rsidR="00962A4E" w:rsidRPr="00002C72">
        <w:rPr>
          <w:rFonts w:ascii="Palatino Linotype" w:hAnsi="Palatino Linotype" w:cs="Arial"/>
        </w:rPr>
        <w:t>Cómo</w:t>
      </w:r>
      <w:r w:rsidR="0095053A" w:rsidRPr="00002C72">
        <w:rPr>
          <w:rFonts w:ascii="Palatino Linotype" w:hAnsi="Palatino Linotype" w:cs="Arial"/>
        </w:rPr>
        <w:t xml:space="preserve"> se administran los p</w:t>
      </w:r>
      <w:r w:rsidR="00A7069C" w:rsidRPr="00002C72">
        <w:rPr>
          <w:rFonts w:ascii="Palatino Linotype" w:hAnsi="Palatino Linotype" w:cs="Arial"/>
        </w:rPr>
        <w:t xml:space="preserve">uestos del </w:t>
      </w:r>
      <w:r w:rsidR="0095053A" w:rsidRPr="00002C72">
        <w:rPr>
          <w:rFonts w:ascii="Palatino Linotype" w:hAnsi="Palatino Linotype" w:cs="Arial"/>
        </w:rPr>
        <w:t>tianguis nocturno</w:t>
      </w:r>
      <w:r w:rsidR="00A7069C" w:rsidRPr="00002C72">
        <w:rPr>
          <w:rFonts w:ascii="Palatino Linotype" w:hAnsi="Palatino Linotype" w:cs="Arial"/>
        </w:rPr>
        <w:t>?</w:t>
      </w:r>
    </w:p>
    <w:p w:rsidR="00A7069C" w:rsidRPr="00002C72" w:rsidRDefault="00D45E40" w:rsidP="00D45E40">
      <w:pPr>
        <w:pStyle w:val="Prrafodelista"/>
        <w:widowControl w:val="0"/>
        <w:autoSpaceDE w:val="0"/>
        <w:autoSpaceDN w:val="0"/>
        <w:adjustRightInd w:val="0"/>
        <w:spacing w:before="120" w:after="120" w:line="360" w:lineRule="auto"/>
        <w:ind w:left="720"/>
        <w:jc w:val="both"/>
        <w:rPr>
          <w:rFonts w:ascii="Palatino Linotype" w:hAnsi="Palatino Linotype" w:cs="Arial"/>
          <w:lang w:val="es-ES"/>
        </w:rPr>
      </w:pPr>
      <w:r w:rsidRPr="00002C72">
        <w:rPr>
          <w:rFonts w:ascii="Palatino Linotype" w:hAnsi="Palatino Linotype" w:cs="Arial"/>
        </w:rPr>
        <w:t>-</w:t>
      </w:r>
      <w:r w:rsidR="00A7069C" w:rsidRPr="00002C72">
        <w:rPr>
          <w:rFonts w:ascii="Palatino Linotype" w:hAnsi="Palatino Linotype" w:cs="Arial"/>
        </w:rPr>
        <w:t xml:space="preserve"> ¿Quién otorga los permisos?</w:t>
      </w:r>
    </w:p>
    <w:p w:rsidR="00A7069C" w:rsidRPr="00002C72" w:rsidRDefault="00D45E40" w:rsidP="00D45E40">
      <w:pPr>
        <w:pStyle w:val="Prrafodelista"/>
        <w:widowControl w:val="0"/>
        <w:autoSpaceDE w:val="0"/>
        <w:autoSpaceDN w:val="0"/>
        <w:adjustRightInd w:val="0"/>
        <w:spacing w:before="120" w:after="120" w:line="360" w:lineRule="auto"/>
        <w:ind w:left="720"/>
        <w:jc w:val="both"/>
        <w:rPr>
          <w:rFonts w:ascii="Palatino Linotype" w:hAnsi="Palatino Linotype" w:cs="Arial"/>
          <w:lang w:val="es-ES"/>
        </w:rPr>
      </w:pPr>
      <w:r w:rsidRPr="00002C72">
        <w:rPr>
          <w:rFonts w:ascii="Palatino Linotype" w:hAnsi="Palatino Linotype" w:cs="Arial"/>
        </w:rPr>
        <w:t>-</w:t>
      </w:r>
      <w:r w:rsidR="00A7069C" w:rsidRPr="00002C72">
        <w:rPr>
          <w:rFonts w:ascii="Palatino Linotype" w:hAnsi="Palatino Linotype" w:cs="Arial"/>
        </w:rPr>
        <w:t>¿Cuánto</w:t>
      </w:r>
      <w:r w:rsidR="0095053A" w:rsidRPr="00002C72">
        <w:rPr>
          <w:rFonts w:ascii="Palatino Linotype" w:hAnsi="Palatino Linotype" w:cs="Arial"/>
        </w:rPr>
        <w:t xml:space="preserve"> se cobr</w:t>
      </w:r>
      <w:r w:rsidR="00A7069C" w:rsidRPr="00002C72">
        <w:rPr>
          <w:rFonts w:ascii="Palatino Linotype" w:hAnsi="Palatino Linotype" w:cs="Arial"/>
        </w:rPr>
        <w:t>a por metro cuadrado y/o puesto?</w:t>
      </w:r>
    </w:p>
    <w:p w:rsidR="00A7069C" w:rsidRPr="00002C72" w:rsidRDefault="00D45E40" w:rsidP="00D45E40">
      <w:pPr>
        <w:pStyle w:val="Prrafodelista"/>
        <w:widowControl w:val="0"/>
        <w:autoSpaceDE w:val="0"/>
        <w:autoSpaceDN w:val="0"/>
        <w:adjustRightInd w:val="0"/>
        <w:spacing w:before="120" w:after="120" w:line="360" w:lineRule="auto"/>
        <w:ind w:left="720"/>
        <w:jc w:val="both"/>
        <w:rPr>
          <w:rFonts w:ascii="Palatino Linotype" w:hAnsi="Palatino Linotype" w:cs="Arial"/>
          <w:lang w:val="es-ES"/>
        </w:rPr>
      </w:pPr>
      <w:r w:rsidRPr="00002C72">
        <w:rPr>
          <w:rFonts w:ascii="Palatino Linotype" w:hAnsi="Palatino Linotype" w:cs="Arial"/>
        </w:rPr>
        <w:t>-</w:t>
      </w:r>
      <w:r w:rsidR="00A7069C" w:rsidRPr="00002C72">
        <w:rPr>
          <w:rFonts w:ascii="Palatino Linotype" w:hAnsi="Palatino Linotype" w:cs="Arial"/>
        </w:rPr>
        <w:t>¿Cuánto</w:t>
      </w:r>
      <w:r w:rsidR="0095053A" w:rsidRPr="00002C72">
        <w:rPr>
          <w:rFonts w:ascii="Palatino Linotype" w:hAnsi="Palatino Linotype" w:cs="Arial"/>
        </w:rPr>
        <w:t xml:space="preserve"> recaba de manera sema</w:t>
      </w:r>
      <w:r w:rsidR="00A7069C" w:rsidRPr="00002C72">
        <w:rPr>
          <w:rFonts w:ascii="Palatino Linotype" w:hAnsi="Palatino Linotype" w:cs="Arial"/>
        </w:rPr>
        <w:t>nal la administración municipal?</w:t>
      </w:r>
    </w:p>
    <w:p w:rsidR="00D45E40" w:rsidRPr="00002C72" w:rsidRDefault="00D45E40" w:rsidP="00D45E40">
      <w:pPr>
        <w:pStyle w:val="Prrafodelista"/>
        <w:widowControl w:val="0"/>
        <w:autoSpaceDE w:val="0"/>
        <w:autoSpaceDN w:val="0"/>
        <w:adjustRightInd w:val="0"/>
        <w:spacing w:before="120" w:after="120" w:line="360" w:lineRule="auto"/>
        <w:ind w:left="720"/>
        <w:jc w:val="both"/>
        <w:rPr>
          <w:rFonts w:ascii="Palatino Linotype" w:hAnsi="Palatino Linotype" w:cs="Arial"/>
          <w:lang w:val="es-ES"/>
        </w:rPr>
      </w:pPr>
      <w:r w:rsidRPr="00002C72">
        <w:rPr>
          <w:rFonts w:ascii="Palatino Linotype" w:hAnsi="Palatino Linotype" w:cs="Arial"/>
        </w:rPr>
        <w:t>-¿Cuántos</w:t>
      </w:r>
      <w:r w:rsidR="0095053A" w:rsidRPr="00002C72">
        <w:rPr>
          <w:rFonts w:ascii="Palatino Linotype" w:hAnsi="Palatino Linotype" w:cs="Arial"/>
        </w:rPr>
        <w:t xml:space="preserve"> puestos existen</w:t>
      </w:r>
      <w:r w:rsidRPr="00002C72">
        <w:rPr>
          <w:rFonts w:ascii="Palatino Linotype" w:hAnsi="Palatino Linotype" w:cs="Arial"/>
        </w:rPr>
        <w:t>?</w:t>
      </w:r>
    </w:p>
    <w:p w:rsidR="00244E4D" w:rsidRPr="00002C72" w:rsidRDefault="00D45E40" w:rsidP="00D45E40">
      <w:pPr>
        <w:pStyle w:val="Prrafodelista"/>
        <w:widowControl w:val="0"/>
        <w:autoSpaceDE w:val="0"/>
        <w:autoSpaceDN w:val="0"/>
        <w:adjustRightInd w:val="0"/>
        <w:spacing w:before="120" w:after="120" w:line="360" w:lineRule="auto"/>
        <w:ind w:left="720"/>
        <w:jc w:val="both"/>
        <w:rPr>
          <w:rFonts w:ascii="Palatino Linotype" w:hAnsi="Palatino Linotype" w:cs="Arial"/>
          <w:lang w:val="es-ES"/>
        </w:rPr>
      </w:pPr>
      <w:r w:rsidRPr="00002C72">
        <w:rPr>
          <w:rFonts w:ascii="Palatino Linotype" w:hAnsi="Palatino Linotype" w:cs="Arial"/>
        </w:rPr>
        <w:t>-¿C</w:t>
      </w:r>
      <w:r w:rsidR="0095053A" w:rsidRPr="00002C72">
        <w:rPr>
          <w:rFonts w:ascii="Palatino Linotype" w:hAnsi="Palatino Linotype" w:cs="Arial"/>
        </w:rPr>
        <w:t>uántas organi</w:t>
      </w:r>
      <w:r w:rsidR="00962A4E" w:rsidRPr="00002C72">
        <w:rPr>
          <w:rFonts w:ascii="Palatino Linotype" w:hAnsi="Palatino Linotype" w:cs="Arial"/>
        </w:rPr>
        <w:t>zaciones de come</w:t>
      </w:r>
      <w:r w:rsidRPr="00002C72">
        <w:rPr>
          <w:rFonts w:ascii="Palatino Linotype" w:hAnsi="Palatino Linotype" w:cs="Arial"/>
        </w:rPr>
        <w:t>rciantes hay y quien las dirige?</w:t>
      </w:r>
    </w:p>
    <w:p w:rsidR="00244E4D" w:rsidRPr="00002C72" w:rsidRDefault="00244E4D" w:rsidP="00244E4D">
      <w:pPr>
        <w:spacing w:before="100" w:beforeAutospacing="1" w:after="100" w:afterAutospacing="1" w:line="360" w:lineRule="auto"/>
        <w:jc w:val="both"/>
        <w:rPr>
          <w:rFonts w:ascii="Palatino Linotype" w:hAnsi="Palatino Linotype" w:cs="Arial"/>
        </w:rPr>
      </w:pPr>
      <w:r w:rsidRPr="00002C72">
        <w:rPr>
          <w:rFonts w:ascii="Palatino Linotype" w:hAnsi="Palatino Linotype" w:cs="Arial"/>
        </w:rPr>
        <w:t xml:space="preserve">Como se indicó en el Resultando II de la presente resolución, </w:t>
      </w:r>
      <w:r w:rsidRPr="00002C72">
        <w:rPr>
          <w:rFonts w:ascii="Palatino Linotype" w:hAnsi="Palatino Linotype" w:cs="Arial"/>
          <w:b/>
        </w:rPr>
        <w:t>EL SUJETO OBLIGADO</w:t>
      </w:r>
      <w:r w:rsidRPr="00002C72">
        <w:rPr>
          <w:rFonts w:ascii="Palatino Linotype" w:hAnsi="Palatino Linotype" w:cs="Arial"/>
        </w:rPr>
        <w:t xml:space="preserve"> fue omiso en dar </w:t>
      </w:r>
      <w:r w:rsidR="001E0520" w:rsidRPr="00002C72">
        <w:rPr>
          <w:rFonts w:ascii="Palatino Linotype" w:hAnsi="Palatino Linotype" w:cs="Arial"/>
        </w:rPr>
        <w:t xml:space="preserve">trámite y </w:t>
      </w:r>
      <w:r w:rsidRPr="00002C72">
        <w:rPr>
          <w:rFonts w:ascii="Palatino Linotype" w:hAnsi="Palatino Linotype" w:cs="Arial"/>
        </w:rPr>
        <w:t>respuesta a la</w:t>
      </w:r>
      <w:r w:rsidR="001E0520" w:rsidRPr="00002C72">
        <w:rPr>
          <w:rFonts w:ascii="Palatino Linotype" w:hAnsi="Palatino Linotype" w:cs="Arial"/>
        </w:rPr>
        <w:t>s</w:t>
      </w:r>
      <w:r w:rsidRPr="00002C72">
        <w:rPr>
          <w:rFonts w:ascii="Palatino Linotype" w:hAnsi="Palatino Linotype" w:cs="Arial"/>
        </w:rPr>
        <w:t xml:space="preserve"> solicitud</w:t>
      </w:r>
      <w:r w:rsidR="001E0520" w:rsidRPr="00002C72">
        <w:rPr>
          <w:rFonts w:ascii="Palatino Linotype" w:hAnsi="Palatino Linotype" w:cs="Arial"/>
        </w:rPr>
        <w:t>es</w:t>
      </w:r>
      <w:r w:rsidRPr="00002C72">
        <w:rPr>
          <w:rFonts w:ascii="Palatino Linotype" w:hAnsi="Palatino Linotype" w:cs="Arial"/>
        </w:rPr>
        <w:t xml:space="preserve"> de </w:t>
      </w:r>
      <w:r w:rsidR="001E0520" w:rsidRPr="00002C72">
        <w:rPr>
          <w:rFonts w:ascii="Palatino Linotype" w:hAnsi="Palatino Linotype" w:cs="Arial"/>
        </w:rPr>
        <w:t xml:space="preserve">acceso a la </w:t>
      </w:r>
      <w:r w:rsidRPr="00002C72">
        <w:rPr>
          <w:rFonts w:ascii="Palatino Linotype" w:hAnsi="Palatino Linotype" w:cs="Arial"/>
        </w:rPr>
        <w:t xml:space="preserve">información </w:t>
      </w:r>
      <w:r w:rsidR="001E0520" w:rsidRPr="00002C72">
        <w:rPr>
          <w:rFonts w:ascii="Palatino Linotype" w:hAnsi="Palatino Linotype" w:cs="Arial"/>
        </w:rPr>
        <w:t>pública del</w:t>
      </w:r>
      <w:r w:rsidRPr="00002C72">
        <w:rPr>
          <w:rFonts w:ascii="Palatino Linotype" w:hAnsi="Palatino Linotype" w:cs="Arial"/>
        </w:rPr>
        <w:t xml:space="preserve"> hoy </w:t>
      </w:r>
      <w:r w:rsidRPr="00002C72">
        <w:rPr>
          <w:rFonts w:ascii="Palatino Linotype" w:hAnsi="Palatino Linotype" w:cs="Arial"/>
          <w:b/>
        </w:rPr>
        <w:t>RECURRENTE</w:t>
      </w:r>
      <w:r w:rsidR="00D45E40" w:rsidRPr="00002C72">
        <w:rPr>
          <w:rFonts w:ascii="Palatino Linotype" w:hAnsi="Palatino Linotype" w:cs="Arial"/>
        </w:rPr>
        <w:t xml:space="preserve">; por lo que, </w:t>
      </w:r>
      <w:r w:rsidR="001E0520" w:rsidRPr="00002C72">
        <w:rPr>
          <w:rFonts w:ascii="Palatino Linotype" w:hAnsi="Palatino Linotype" w:cs="Arial"/>
        </w:rPr>
        <w:t xml:space="preserve">este </w:t>
      </w:r>
      <w:r w:rsidRPr="00002C72">
        <w:rPr>
          <w:rFonts w:ascii="Palatino Linotype" w:hAnsi="Palatino Linotype" w:cs="Arial"/>
        </w:rPr>
        <w:t>procedió a interpon</w:t>
      </w:r>
      <w:r w:rsidR="001E0520" w:rsidRPr="00002C72">
        <w:rPr>
          <w:rFonts w:ascii="Palatino Linotype" w:hAnsi="Palatino Linotype" w:cs="Arial"/>
        </w:rPr>
        <w:t xml:space="preserve">er los </w:t>
      </w:r>
      <w:r w:rsidRPr="00002C72">
        <w:rPr>
          <w:rFonts w:ascii="Palatino Linotype" w:hAnsi="Palatino Linotype" w:cs="Arial"/>
        </w:rPr>
        <w:t>recurso</w:t>
      </w:r>
      <w:r w:rsidR="001E0520" w:rsidRPr="00002C72">
        <w:rPr>
          <w:rFonts w:ascii="Palatino Linotype" w:hAnsi="Palatino Linotype" w:cs="Arial"/>
        </w:rPr>
        <w:t>s</w:t>
      </w:r>
      <w:r w:rsidRPr="00002C72">
        <w:rPr>
          <w:rFonts w:ascii="Palatino Linotype" w:hAnsi="Palatino Linotype" w:cs="Arial"/>
        </w:rPr>
        <w:t xml:space="preserve"> de revisión de mérito.</w:t>
      </w:r>
    </w:p>
    <w:p w:rsidR="00244E4D" w:rsidRPr="00002C72" w:rsidRDefault="001E0520" w:rsidP="00244E4D">
      <w:pPr>
        <w:spacing w:before="100" w:beforeAutospacing="1" w:after="100" w:afterAutospacing="1" w:line="360" w:lineRule="auto"/>
        <w:jc w:val="both"/>
        <w:rPr>
          <w:rFonts w:ascii="Palatino Linotype" w:hAnsi="Palatino Linotype" w:cs="Arial"/>
          <w:color w:val="000000" w:themeColor="text1"/>
        </w:rPr>
      </w:pPr>
      <w:r w:rsidRPr="00002C72">
        <w:rPr>
          <w:rFonts w:ascii="Palatino Linotype" w:hAnsi="Palatino Linotype" w:cs="Arial"/>
        </w:rPr>
        <w:t>Asimismo, en los</w:t>
      </w:r>
      <w:r w:rsidR="00244E4D" w:rsidRPr="00002C72">
        <w:rPr>
          <w:rFonts w:ascii="Palatino Linotype" w:hAnsi="Palatino Linotype" w:cs="Arial"/>
        </w:rPr>
        <w:t xml:space="preserve"> recurso</w:t>
      </w:r>
      <w:r w:rsidRPr="00002C72">
        <w:rPr>
          <w:rFonts w:ascii="Palatino Linotype" w:hAnsi="Palatino Linotype" w:cs="Arial"/>
        </w:rPr>
        <w:t xml:space="preserve">s objeto de estudio tanto </w:t>
      </w:r>
      <w:r w:rsidRPr="00002C72">
        <w:rPr>
          <w:rFonts w:ascii="Palatino Linotype" w:hAnsi="Palatino Linotype" w:cs="Arial"/>
          <w:b/>
        </w:rPr>
        <w:t>EL</w:t>
      </w:r>
      <w:r w:rsidR="00244E4D" w:rsidRPr="00002C72">
        <w:rPr>
          <w:rFonts w:ascii="Palatino Linotype" w:hAnsi="Palatino Linotype" w:cs="Arial"/>
          <w:b/>
        </w:rPr>
        <w:t xml:space="preserve"> RECURRENTE</w:t>
      </w:r>
      <w:r w:rsidR="00244E4D" w:rsidRPr="00002C72">
        <w:rPr>
          <w:rFonts w:ascii="Palatino Linotype" w:hAnsi="Palatino Linotype" w:cs="Arial"/>
        </w:rPr>
        <w:t xml:space="preserve"> como </w:t>
      </w:r>
      <w:r w:rsidR="00244E4D" w:rsidRPr="00002C72">
        <w:rPr>
          <w:rFonts w:ascii="Palatino Linotype" w:hAnsi="Palatino Linotype" w:cs="Arial"/>
          <w:b/>
        </w:rPr>
        <w:t>EL SUJETO OBLIGADO</w:t>
      </w:r>
      <w:r w:rsidR="00244E4D" w:rsidRPr="00002C72">
        <w:rPr>
          <w:rFonts w:ascii="Palatino Linotype" w:hAnsi="Palatino Linotype" w:cs="Arial"/>
        </w:rPr>
        <w:t xml:space="preserve"> fueron omisos en presentar las manifestaciones, alegatos y medios de prueba que a su derecho conv</w:t>
      </w:r>
      <w:r w:rsidRPr="00002C72">
        <w:rPr>
          <w:rFonts w:ascii="Palatino Linotype" w:hAnsi="Palatino Linotype" w:cs="Arial"/>
        </w:rPr>
        <w:t>iniera</w:t>
      </w:r>
      <w:r w:rsidR="00D45E40" w:rsidRPr="00002C72">
        <w:rPr>
          <w:rFonts w:ascii="Palatino Linotype" w:hAnsi="Palatino Linotype" w:cs="Arial"/>
        </w:rPr>
        <w:t>n</w:t>
      </w:r>
      <w:r w:rsidRPr="00002C72">
        <w:rPr>
          <w:rFonts w:ascii="Palatino Linotype" w:hAnsi="Palatino Linotype" w:cs="Arial"/>
        </w:rPr>
        <w:t>; así como, este último los</w:t>
      </w:r>
      <w:r w:rsidR="00244E4D" w:rsidRPr="00002C72">
        <w:rPr>
          <w:rFonts w:ascii="Palatino Linotype" w:hAnsi="Palatino Linotype" w:cs="Arial"/>
        </w:rPr>
        <w:t xml:space="preserve"> Informe</w:t>
      </w:r>
      <w:r w:rsidRPr="00002C72">
        <w:rPr>
          <w:rFonts w:ascii="Palatino Linotype" w:hAnsi="Palatino Linotype" w:cs="Arial"/>
        </w:rPr>
        <w:t>s</w:t>
      </w:r>
      <w:r w:rsidR="00244E4D" w:rsidRPr="00002C72">
        <w:rPr>
          <w:rFonts w:ascii="Palatino Linotype" w:hAnsi="Palatino Linotype" w:cs="Arial"/>
        </w:rPr>
        <w:t xml:space="preserve"> Justificado</w:t>
      </w:r>
      <w:r w:rsidRPr="00002C72">
        <w:rPr>
          <w:rFonts w:ascii="Palatino Linotype" w:hAnsi="Palatino Linotype" w:cs="Arial"/>
        </w:rPr>
        <w:t>s</w:t>
      </w:r>
      <w:r w:rsidR="00244E4D" w:rsidRPr="00002C72">
        <w:rPr>
          <w:rFonts w:ascii="Palatino Linotype" w:hAnsi="Palatino Linotype" w:cs="Arial"/>
        </w:rPr>
        <w:t xml:space="preserve"> correspondiente</w:t>
      </w:r>
      <w:r w:rsidRPr="00002C72">
        <w:rPr>
          <w:rFonts w:ascii="Palatino Linotype" w:hAnsi="Palatino Linotype" w:cs="Arial"/>
        </w:rPr>
        <w:t>s</w:t>
      </w:r>
      <w:r w:rsidR="00244E4D" w:rsidRPr="00002C72">
        <w:rPr>
          <w:rFonts w:ascii="Palatino Linotype" w:hAnsi="Palatino Linotype" w:cs="Arial"/>
          <w:color w:val="000000" w:themeColor="text1"/>
        </w:rPr>
        <w:t>, dentro del plazo señalado para tal efecto.</w:t>
      </w:r>
    </w:p>
    <w:p w:rsidR="00244E4D" w:rsidRPr="00002C72" w:rsidRDefault="00244E4D" w:rsidP="00244E4D">
      <w:pPr>
        <w:spacing w:before="100" w:beforeAutospacing="1" w:after="100" w:afterAutospacing="1" w:line="360" w:lineRule="auto"/>
        <w:jc w:val="both"/>
        <w:rPr>
          <w:rFonts w:ascii="Palatino Linotype" w:hAnsi="Palatino Linotype" w:cs="Arial"/>
        </w:rPr>
      </w:pPr>
      <w:r w:rsidRPr="00002C72">
        <w:rPr>
          <w:rFonts w:ascii="Palatino Linotype" w:hAnsi="Palatino Linotype" w:cs="Arial"/>
        </w:rPr>
        <w:t xml:space="preserve">Establecido lo anterior, esta Ponencia Resolutora considera pertinente analizar si </w:t>
      </w:r>
      <w:r w:rsidRPr="00002C72">
        <w:rPr>
          <w:rFonts w:ascii="Palatino Linotype" w:hAnsi="Palatino Linotype" w:cs="Arial"/>
          <w:b/>
        </w:rPr>
        <w:t>EL SUJETO OBLIGADO</w:t>
      </w:r>
      <w:r w:rsidR="00D45E40" w:rsidRPr="00002C72">
        <w:rPr>
          <w:rFonts w:ascii="Palatino Linotype" w:hAnsi="Palatino Linotype" w:cs="Arial"/>
        </w:rPr>
        <w:t xml:space="preserve"> </w:t>
      </w:r>
      <w:r w:rsidRPr="00002C72">
        <w:rPr>
          <w:rFonts w:ascii="Palatino Linotype" w:hAnsi="Palatino Linotype" w:cs="Arial"/>
        </w:rPr>
        <w:t>es la autoridad competente para conocer de dicha</w:t>
      </w:r>
      <w:r w:rsidR="001E0520" w:rsidRPr="00002C72">
        <w:rPr>
          <w:rFonts w:ascii="Palatino Linotype" w:hAnsi="Palatino Linotype" w:cs="Arial"/>
        </w:rPr>
        <w:t>s</w:t>
      </w:r>
      <w:r w:rsidRPr="00002C72">
        <w:rPr>
          <w:rFonts w:ascii="Palatino Linotype" w:hAnsi="Palatino Linotype" w:cs="Arial"/>
        </w:rPr>
        <w:t xml:space="preserve"> solicitud</w:t>
      </w:r>
      <w:r w:rsidR="001E0520" w:rsidRPr="00002C72">
        <w:rPr>
          <w:rFonts w:ascii="Palatino Linotype" w:hAnsi="Palatino Linotype" w:cs="Arial"/>
        </w:rPr>
        <w:t>es</w:t>
      </w:r>
      <w:r w:rsidRPr="00002C72">
        <w:rPr>
          <w:rFonts w:ascii="Palatino Linotype" w:hAnsi="Palatino Linotype" w:cs="Arial"/>
        </w:rPr>
        <w:t>, es decir, si se trata de información que deba generar, administrar o poseer, en virtud del ámbito de sus atribuciones, funciones, facultades o competencias, y si la misma se trata de información pública susceptible debe ser entregada a los particulares.</w:t>
      </w:r>
    </w:p>
    <w:p w:rsidR="00244E4D" w:rsidRPr="00002C72" w:rsidRDefault="00244E4D" w:rsidP="00244E4D">
      <w:pPr>
        <w:spacing w:line="360" w:lineRule="auto"/>
        <w:jc w:val="both"/>
        <w:rPr>
          <w:rFonts w:ascii="Palatino Linotype" w:hAnsi="Palatino Linotype" w:cs="Arial"/>
          <w:color w:val="222222"/>
        </w:rPr>
      </w:pPr>
      <w:r w:rsidRPr="00002C72">
        <w:rPr>
          <w:rFonts w:ascii="Palatino Linotype" w:hAnsi="Palatino Linotype" w:cs="Arial"/>
          <w:color w:val="222222"/>
        </w:rPr>
        <w:t xml:space="preserve">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w:t>
      </w:r>
      <w:r w:rsidR="00D45E40" w:rsidRPr="00002C72">
        <w:rPr>
          <w:rFonts w:ascii="Palatino Linotype" w:hAnsi="Palatino Linotype" w:cs="Arial"/>
          <w:color w:val="222222"/>
        </w:rPr>
        <w:t>y Soberano de México, los cuales se transcriben a continuación</w:t>
      </w:r>
      <w:r w:rsidRPr="00002C72">
        <w:rPr>
          <w:rFonts w:ascii="Palatino Linotype" w:hAnsi="Palatino Linotype" w:cs="Arial"/>
          <w:color w:val="222222"/>
        </w:rPr>
        <w:t>:</w:t>
      </w:r>
    </w:p>
    <w:p w:rsidR="00244E4D" w:rsidRPr="00002C72" w:rsidRDefault="00244E4D" w:rsidP="00244E4D">
      <w:pPr>
        <w:spacing w:line="360" w:lineRule="auto"/>
        <w:jc w:val="both"/>
        <w:rPr>
          <w:rFonts w:ascii="Palatino Linotype" w:hAnsi="Palatino Linotype" w:cs="Arial"/>
          <w:color w:val="222222"/>
          <w:sz w:val="10"/>
        </w:rPr>
      </w:pPr>
    </w:p>
    <w:p w:rsidR="00244E4D" w:rsidRPr="00002C72" w:rsidRDefault="00244E4D" w:rsidP="00244E4D">
      <w:pPr>
        <w:tabs>
          <w:tab w:val="left" w:pos="8080"/>
        </w:tabs>
        <w:spacing w:line="276" w:lineRule="auto"/>
        <w:ind w:left="851" w:right="902"/>
        <w:jc w:val="center"/>
        <w:rPr>
          <w:rFonts w:ascii="Palatino Linotype" w:hAnsi="Palatino Linotype" w:cs="Arial"/>
          <w:i/>
          <w:color w:val="222222"/>
          <w:sz w:val="22"/>
          <w:szCs w:val="22"/>
        </w:rPr>
      </w:pPr>
      <w:r w:rsidRPr="00002C72">
        <w:rPr>
          <w:rFonts w:ascii="Palatino Linotype" w:hAnsi="Palatino Linotype" w:cs="Arial"/>
          <w:b/>
          <w:bCs/>
          <w:i/>
          <w:iCs/>
          <w:color w:val="222222"/>
          <w:sz w:val="22"/>
          <w:szCs w:val="22"/>
        </w:rPr>
        <w:t>Constitución Política de los Estados Unidos Mexicanos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222222"/>
          <w:sz w:val="22"/>
          <w:szCs w:val="22"/>
        </w:rPr>
        <w:t>“</w:t>
      </w:r>
      <w:r w:rsidRPr="00002C72">
        <w:rPr>
          <w:rFonts w:ascii="Palatino Linotype" w:hAnsi="Palatino Linotype" w:cs="Arial"/>
          <w:b/>
          <w:i/>
          <w:iCs/>
          <w:color w:val="222222"/>
          <w:sz w:val="22"/>
          <w:szCs w:val="22"/>
        </w:rPr>
        <w:t>Artículo</w:t>
      </w:r>
      <w:r w:rsidRPr="00002C72">
        <w:rPr>
          <w:rFonts w:ascii="Palatino Linotype" w:hAnsi="Palatino Linotype" w:cs="Arial"/>
          <w:b/>
          <w:bCs/>
          <w:i/>
          <w:iCs/>
          <w:color w:val="222222"/>
          <w:sz w:val="22"/>
          <w:szCs w:val="22"/>
        </w:rPr>
        <w:t xml:space="preserve"> 6o.</w:t>
      </w:r>
      <w:r w:rsidRPr="00002C72">
        <w:rPr>
          <w:rFonts w:ascii="Palatino Linotype" w:hAnsi="Palatino Linotype" w:cs="Arial"/>
          <w:i/>
          <w:iCs/>
          <w:color w:val="222222"/>
          <w:sz w:val="22"/>
          <w:szCs w:val="22"/>
        </w:rPr>
        <w:t>  . . .</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A.</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I.</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02C72">
        <w:rPr>
          <w:rStyle w:val="apple-converted-space"/>
          <w:rFonts w:ascii="Palatino Linotype" w:hAnsi="Palatino Linotype" w:cs="Arial"/>
          <w:i/>
          <w:iCs/>
          <w:color w:val="222222"/>
          <w:sz w:val="22"/>
          <w:szCs w:val="22"/>
        </w:rPr>
        <w:t> </w:t>
      </w:r>
      <w:r w:rsidRPr="00002C72">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II.</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IV.</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V.</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VI.</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000000"/>
          <w:sz w:val="22"/>
          <w:szCs w:val="22"/>
        </w:rPr>
        <w:t>VII.</w:t>
      </w:r>
      <w:r w:rsidRPr="00002C72">
        <w:rPr>
          <w:rStyle w:val="apple-converted-space"/>
          <w:rFonts w:ascii="Palatino Linotype" w:hAnsi="Palatino Linotype" w:cs="Arial"/>
          <w:i/>
          <w:iCs/>
          <w:color w:val="000000"/>
          <w:sz w:val="22"/>
          <w:szCs w:val="22"/>
        </w:rPr>
        <w:t> </w:t>
      </w:r>
      <w:r w:rsidRPr="00002C72">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002C72">
        <w:rPr>
          <w:rFonts w:ascii="Palatino Linotype" w:hAnsi="Palatino Linotype" w:cs="Arial"/>
          <w:b/>
          <w:bCs/>
          <w:i/>
          <w:iCs/>
          <w:color w:val="222222"/>
          <w:sz w:val="22"/>
          <w:szCs w:val="22"/>
        </w:rPr>
        <w:t>”</w:t>
      </w:r>
    </w:p>
    <w:p w:rsidR="00244E4D" w:rsidRPr="00002C72" w:rsidRDefault="00244E4D" w:rsidP="00244E4D">
      <w:pPr>
        <w:tabs>
          <w:tab w:val="left" w:pos="8080"/>
        </w:tabs>
        <w:spacing w:line="276" w:lineRule="auto"/>
        <w:ind w:right="902"/>
        <w:jc w:val="both"/>
        <w:rPr>
          <w:rFonts w:ascii="Palatino Linotype" w:hAnsi="Palatino Linotype" w:cs="Arial"/>
          <w:i/>
          <w:color w:val="222222"/>
          <w:sz w:val="22"/>
          <w:szCs w:val="22"/>
        </w:rPr>
      </w:pPr>
      <w:r w:rsidRPr="00002C72">
        <w:rPr>
          <w:rFonts w:ascii="Palatino Linotype" w:hAnsi="Palatino Linotype" w:cs="Arial"/>
          <w:i/>
          <w:color w:val="222222"/>
          <w:sz w:val="22"/>
          <w:szCs w:val="22"/>
        </w:rPr>
        <w:t xml:space="preserve">               (Énfasis añadido)</w:t>
      </w:r>
    </w:p>
    <w:p w:rsidR="00244E4D" w:rsidRPr="00002C72" w:rsidRDefault="00244E4D" w:rsidP="00D45E40">
      <w:pPr>
        <w:tabs>
          <w:tab w:val="left" w:pos="8080"/>
        </w:tabs>
        <w:spacing w:line="276" w:lineRule="auto"/>
        <w:ind w:right="902"/>
        <w:rPr>
          <w:rFonts w:ascii="Palatino Linotype" w:hAnsi="Palatino Linotype" w:cs="Arial"/>
          <w:b/>
          <w:bCs/>
          <w:i/>
          <w:iCs/>
          <w:color w:val="222222"/>
          <w:sz w:val="22"/>
          <w:szCs w:val="22"/>
        </w:rPr>
      </w:pPr>
    </w:p>
    <w:p w:rsidR="00244E4D" w:rsidRPr="00002C72" w:rsidRDefault="00244E4D" w:rsidP="00244E4D">
      <w:pPr>
        <w:tabs>
          <w:tab w:val="left" w:pos="8080"/>
        </w:tabs>
        <w:spacing w:line="276" w:lineRule="auto"/>
        <w:ind w:left="851" w:right="902"/>
        <w:jc w:val="center"/>
        <w:rPr>
          <w:rFonts w:ascii="Palatino Linotype" w:hAnsi="Palatino Linotype" w:cs="Arial"/>
          <w:i/>
          <w:color w:val="222222"/>
          <w:sz w:val="22"/>
          <w:szCs w:val="22"/>
        </w:rPr>
      </w:pPr>
      <w:r w:rsidRPr="00002C72">
        <w:rPr>
          <w:rFonts w:ascii="Palatino Linotype" w:hAnsi="Palatino Linotype" w:cs="Arial"/>
          <w:b/>
          <w:bCs/>
          <w:i/>
          <w:iCs/>
          <w:color w:val="222222"/>
          <w:sz w:val="22"/>
          <w:szCs w:val="22"/>
        </w:rPr>
        <w:t xml:space="preserve">Constitución </w:t>
      </w:r>
      <w:r w:rsidRPr="00002C72">
        <w:rPr>
          <w:rFonts w:ascii="Palatino Linotype" w:hAnsi="Palatino Linotype" w:cs="Arial"/>
          <w:i/>
          <w:iCs/>
          <w:color w:val="000000"/>
          <w:sz w:val="22"/>
          <w:szCs w:val="22"/>
        </w:rPr>
        <w:t>Política</w:t>
      </w:r>
      <w:r w:rsidRPr="00002C72">
        <w:rPr>
          <w:rFonts w:ascii="Palatino Linotype" w:hAnsi="Palatino Linotype" w:cs="Arial"/>
          <w:b/>
          <w:bCs/>
          <w:i/>
          <w:iCs/>
          <w:color w:val="222222"/>
          <w:sz w:val="22"/>
          <w:szCs w:val="22"/>
        </w:rPr>
        <w:t xml:space="preserve"> del Estado Libre y Soberano de México</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222222"/>
          <w:sz w:val="22"/>
          <w:szCs w:val="22"/>
        </w:rPr>
        <w:t>“</w:t>
      </w:r>
      <w:r w:rsidRPr="00002C72">
        <w:rPr>
          <w:rFonts w:ascii="Palatino Linotype" w:hAnsi="Palatino Linotype" w:cs="Arial"/>
          <w:b/>
          <w:bCs/>
          <w:i/>
          <w:iCs/>
          <w:color w:val="000000"/>
          <w:sz w:val="22"/>
          <w:szCs w:val="22"/>
        </w:rPr>
        <w:t>Artículo</w:t>
      </w:r>
      <w:r w:rsidRPr="00002C72">
        <w:rPr>
          <w:rFonts w:ascii="Palatino Linotype" w:hAnsi="Palatino Linotype" w:cs="Arial"/>
          <w:b/>
          <w:bCs/>
          <w:i/>
          <w:iCs/>
          <w:color w:val="222222"/>
          <w:sz w:val="22"/>
          <w:szCs w:val="22"/>
        </w:rPr>
        <w:t xml:space="preserve"> 5.  …</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i/>
          <w:iCs/>
          <w:color w:val="222222"/>
          <w:sz w:val="22"/>
          <w:szCs w:val="22"/>
        </w:rPr>
        <w:t>. . .</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bCs/>
          <w:i/>
          <w:iCs/>
          <w:color w:val="222222"/>
          <w:sz w:val="22"/>
          <w:szCs w:val="22"/>
        </w:rPr>
        <w:t>El derecho a la información será garantizado por el Estado</w:t>
      </w:r>
      <w:r w:rsidRPr="00002C72">
        <w:rPr>
          <w:rFonts w:ascii="Palatino Linotype" w:hAnsi="Palatino Linotype" w:cs="Arial"/>
          <w:i/>
          <w:iCs/>
          <w:color w:val="222222"/>
          <w:sz w:val="22"/>
          <w:szCs w:val="22"/>
        </w:rPr>
        <w:t>. La ley establecerá las previsiones que permitan asegurar la protección, el respeto y la difusión de este derecho.</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i/>
          <w:iCs/>
          <w:color w:val="222222"/>
          <w:sz w:val="22"/>
          <w:szCs w:val="22"/>
        </w:rPr>
        <w:t>Este derecho se regirá por los principios y bases siguientes:</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i/>
          <w:iCs/>
          <w:color w:val="222222"/>
          <w:sz w:val="22"/>
          <w:szCs w:val="22"/>
        </w:rPr>
        <w:t>I.</w:t>
      </w:r>
      <w:r w:rsidRPr="00002C72">
        <w:rPr>
          <w:rFonts w:ascii="Palatino Linotype" w:hAnsi="Palatino Linotype" w:cs="Arial"/>
          <w:i/>
          <w:iCs/>
          <w:color w:val="222222"/>
          <w:sz w:val="22"/>
          <w:szCs w:val="22"/>
        </w:rPr>
        <w:t xml:space="preserve"> </w:t>
      </w:r>
      <w:r w:rsidRPr="00002C72">
        <w:rPr>
          <w:rFonts w:ascii="Palatino Linotype" w:hAnsi="Palatino Linotype" w:cs="Arial"/>
          <w:b/>
          <w:bCs/>
          <w:i/>
          <w:iCs/>
          <w:color w:val="222222"/>
          <w:sz w:val="22"/>
          <w:szCs w:val="22"/>
        </w:rPr>
        <w:t xml:space="preserve">Toda la información en posesión de cualquier autoridad, </w:t>
      </w:r>
      <w:r w:rsidRPr="00002C72">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002C72">
        <w:rPr>
          <w:rFonts w:ascii="Palatino Linotype" w:hAnsi="Palatino Linotype" w:cs="Arial"/>
          <w:i/>
          <w:iCs/>
          <w:color w:val="222222"/>
          <w:sz w:val="22"/>
          <w:szCs w:val="22"/>
        </w:rPr>
        <w:t xml:space="preserve">, </w:t>
      </w:r>
      <w:r w:rsidRPr="00002C72">
        <w:rPr>
          <w:rFonts w:ascii="Palatino Linotype" w:hAnsi="Palatino Linotype" w:cs="Arial"/>
          <w:b/>
          <w:i/>
          <w:iCs/>
          <w:color w:val="222222"/>
          <w:sz w:val="22"/>
          <w:szCs w:val="22"/>
        </w:rPr>
        <w:t>así como del gobierno y de la administración pública municipal y sus organismos descentralizados</w:t>
      </w:r>
      <w:r w:rsidRPr="00002C72">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i/>
          <w:iCs/>
          <w:color w:val="222222"/>
          <w:sz w:val="22"/>
          <w:szCs w:val="22"/>
        </w:rPr>
        <w:t>II.</w:t>
      </w:r>
      <w:r w:rsidRPr="00002C72">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i/>
          <w:iCs/>
          <w:color w:val="222222"/>
          <w:sz w:val="22"/>
          <w:szCs w:val="22"/>
        </w:rPr>
        <w:t>IV.</w:t>
      </w:r>
      <w:r w:rsidRPr="00002C72">
        <w:rPr>
          <w:rFonts w:ascii="Palatino Linotype" w:hAnsi="Palatino Linotype"/>
          <w:i/>
          <w:color w:val="222222"/>
          <w:sz w:val="22"/>
          <w:szCs w:val="22"/>
        </w:rPr>
        <w:t>    </w:t>
      </w:r>
      <w:r w:rsidRPr="00002C72">
        <w:rPr>
          <w:rStyle w:val="apple-converted-space"/>
          <w:rFonts w:ascii="Palatino Linotype" w:hAnsi="Palatino Linotype"/>
          <w:i/>
          <w:color w:val="222222"/>
          <w:sz w:val="22"/>
          <w:szCs w:val="22"/>
        </w:rPr>
        <w:t> </w:t>
      </w:r>
      <w:r w:rsidRPr="00002C72">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i/>
          <w:iCs/>
          <w:color w:val="222222"/>
          <w:sz w:val="22"/>
          <w:szCs w:val="22"/>
        </w:rPr>
        <w:t>V.</w:t>
      </w:r>
      <w:r w:rsidRPr="00002C72">
        <w:rPr>
          <w:rFonts w:ascii="Palatino Linotype" w:hAnsi="Palatino Linotype"/>
          <w:b/>
          <w:i/>
          <w:color w:val="222222"/>
          <w:sz w:val="22"/>
          <w:szCs w:val="22"/>
        </w:rPr>
        <w:t xml:space="preserve"> </w:t>
      </w:r>
      <w:r w:rsidRPr="00002C72">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b/>
          <w:i/>
          <w:iCs/>
          <w:color w:val="222222"/>
          <w:sz w:val="22"/>
          <w:szCs w:val="22"/>
        </w:rPr>
        <w:t>VI.</w:t>
      </w:r>
      <w:r w:rsidRPr="00002C72">
        <w:rPr>
          <w:rFonts w:ascii="Palatino Linotype" w:hAnsi="Palatino Linotype"/>
          <w:i/>
          <w:color w:val="222222"/>
          <w:sz w:val="22"/>
          <w:szCs w:val="22"/>
        </w:rPr>
        <w:t xml:space="preserve"> </w:t>
      </w:r>
      <w:r w:rsidRPr="00002C72">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44E4D" w:rsidRPr="00002C72" w:rsidRDefault="00244E4D" w:rsidP="00244E4D">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002C72">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244E4D" w:rsidRPr="00002C72" w:rsidRDefault="00244E4D" w:rsidP="00244E4D">
      <w:pPr>
        <w:tabs>
          <w:tab w:val="left" w:pos="8080"/>
        </w:tabs>
        <w:spacing w:line="276" w:lineRule="auto"/>
        <w:ind w:left="851" w:right="902"/>
        <w:jc w:val="both"/>
        <w:rPr>
          <w:rFonts w:ascii="Palatino Linotype" w:hAnsi="Palatino Linotype" w:cs="Arial"/>
          <w:i/>
          <w:color w:val="222222"/>
          <w:sz w:val="22"/>
          <w:szCs w:val="22"/>
        </w:rPr>
      </w:pPr>
      <w:r w:rsidRPr="00002C72">
        <w:rPr>
          <w:rFonts w:ascii="Palatino Linotype" w:hAnsi="Palatino Linotype" w:cs="Arial"/>
          <w:i/>
          <w:color w:val="222222"/>
          <w:sz w:val="22"/>
          <w:szCs w:val="22"/>
        </w:rPr>
        <w:t> (Énfasis añadido)</w:t>
      </w:r>
    </w:p>
    <w:p w:rsidR="00244E4D" w:rsidRPr="00002C72" w:rsidRDefault="00244E4D" w:rsidP="00244E4D">
      <w:pPr>
        <w:tabs>
          <w:tab w:val="left" w:pos="8080"/>
        </w:tabs>
        <w:spacing w:line="276" w:lineRule="auto"/>
        <w:ind w:right="899"/>
        <w:jc w:val="both"/>
        <w:rPr>
          <w:rFonts w:ascii="Palatino Linotype" w:hAnsi="Palatino Linotype" w:cs="Arial"/>
          <w:i/>
          <w:color w:val="222222"/>
          <w:sz w:val="22"/>
          <w:szCs w:val="22"/>
        </w:rPr>
      </w:pPr>
    </w:p>
    <w:p w:rsidR="00244E4D" w:rsidRPr="00002C72" w:rsidRDefault="00244E4D" w:rsidP="00244E4D">
      <w:pPr>
        <w:spacing w:line="360" w:lineRule="auto"/>
        <w:jc w:val="both"/>
        <w:rPr>
          <w:rFonts w:ascii="Palatino Linotype" w:hAnsi="Palatino Linotype" w:cs="Arial"/>
          <w:color w:val="222222"/>
        </w:rPr>
      </w:pPr>
      <w:r w:rsidRPr="00002C72">
        <w:rPr>
          <w:rFonts w:ascii="Palatino Linotype" w:hAnsi="Palatino Linotype" w:cs="Arial"/>
          <w:color w:val="222222"/>
        </w:rPr>
        <w:t xml:space="preserve">De los dispositivos jurídicos que anteceden, se deprende que el Derecho de Acceso a la Información Pública debe ser garantizado por el </w:t>
      </w:r>
      <w:r w:rsidR="00D45E40" w:rsidRPr="00002C72">
        <w:rPr>
          <w:rFonts w:ascii="Palatino Linotype" w:hAnsi="Palatino Linotype" w:cs="Arial"/>
          <w:color w:val="222222"/>
        </w:rPr>
        <w:t xml:space="preserve">Estado; </w:t>
      </w:r>
      <w:r w:rsidRPr="00002C72">
        <w:rPr>
          <w:rFonts w:ascii="Palatino Linotype" w:hAnsi="Palatino Linotype" w:cs="Arial"/>
          <w:color w:val="222222"/>
        </w:rPr>
        <w:t>así como, toda información generada, obtenida, adquirida, transformada, administrada o en posesión de los Sujetos Obligados es pública y accesible de manera permanente a cualquier persona.</w:t>
      </w:r>
    </w:p>
    <w:p w:rsidR="001E0520" w:rsidRPr="00002C72" w:rsidRDefault="001E0520" w:rsidP="00244E4D">
      <w:pPr>
        <w:spacing w:line="360" w:lineRule="auto"/>
        <w:jc w:val="both"/>
        <w:rPr>
          <w:rFonts w:ascii="Palatino Linotype" w:hAnsi="Palatino Linotype" w:cs="Arial"/>
          <w:color w:val="222222"/>
        </w:rPr>
      </w:pPr>
    </w:p>
    <w:p w:rsidR="00244E4D" w:rsidRPr="00002C72" w:rsidRDefault="00244E4D" w:rsidP="00244E4D">
      <w:pPr>
        <w:spacing w:line="360" w:lineRule="auto"/>
        <w:jc w:val="both"/>
        <w:rPr>
          <w:rFonts w:ascii="Palatino Linotype" w:hAnsi="Palatino Linotype" w:cs="Arial"/>
          <w:color w:val="222222"/>
        </w:rPr>
      </w:pPr>
      <w:r w:rsidRPr="00002C72">
        <w:rPr>
          <w:rFonts w:ascii="Palatino Linotype" w:hAnsi="Palatino Linotype" w:cs="Arial"/>
          <w:color w:val="222222"/>
        </w:rPr>
        <w:t>Por otra parte, del contenido del artículo 1 de la Constitución Política de los Estados Unidos Mexicanos, se destaca lo siguiente:</w:t>
      </w:r>
    </w:p>
    <w:p w:rsidR="00244E4D" w:rsidRPr="00002C72" w:rsidRDefault="00244E4D" w:rsidP="00244E4D">
      <w:pPr>
        <w:spacing w:line="360" w:lineRule="auto"/>
        <w:jc w:val="both"/>
        <w:rPr>
          <w:rFonts w:ascii="Palatino Linotype" w:hAnsi="Palatino Linotype" w:cs="Arial"/>
          <w:color w:val="222222"/>
          <w:sz w:val="16"/>
        </w:rPr>
      </w:pPr>
    </w:p>
    <w:p w:rsidR="00244E4D" w:rsidRPr="00002C72" w:rsidRDefault="00244E4D" w:rsidP="00244E4D">
      <w:pPr>
        <w:spacing w:line="276" w:lineRule="auto"/>
        <w:ind w:left="851" w:right="902"/>
        <w:jc w:val="both"/>
        <w:rPr>
          <w:rFonts w:ascii="Palatino Linotype" w:hAnsi="Palatino Linotype" w:cs="Arial"/>
          <w:color w:val="222222"/>
          <w:sz w:val="22"/>
          <w:szCs w:val="22"/>
        </w:rPr>
      </w:pPr>
      <w:r w:rsidRPr="00002C72">
        <w:rPr>
          <w:rFonts w:ascii="Palatino Linotype" w:hAnsi="Palatino Linotype" w:cs="Arial"/>
          <w:i/>
          <w:iCs/>
          <w:color w:val="222222"/>
          <w:sz w:val="22"/>
          <w:szCs w:val="22"/>
        </w:rPr>
        <w:t>“</w:t>
      </w:r>
      <w:r w:rsidRPr="00002C72">
        <w:rPr>
          <w:rFonts w:ascii="Palatino Linotype" w:hAnsi="Palatino Linotype" w:cs="Arial"/>
          <w:b/>
          <w:bCs/>
          <w:i/>
          <w:iCs/>
          <w:color w:val="222222"/>
          <w:sz w:val="22"/>
          <w:szCs w:val="22"/>
        </w:rPr>
        <w:t>Artículo 1o</w:t>
      </w:r>
      <w:r w:rsidRPr="00002C72">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44E4D" w:rsidRPr="00002C72" w:rsidRDefault="00244E4D" w:rsidP="00244E4D">
      <w:pPr>
        <w:spacing w:line="276" w:lineRule="auto"/>
        <w:ind w:left="851" w:right="902"/>
        <w:jc w:val="both"/>
        <w:rPr>
          <w:rFonts w:ascii="Palatino Linotype" w:hAnsi="Palatino Linotype" w:cs="Arial"/>
          <w:color w:val="222222"/>
          <w:sz w:val="22"/>
          <w:szCs w:val="22"/>
        </w:rPr>
      </w:pPr>
      <w:r w:rsidRPr="00002C72">
        <w:rPr>
          <w:rFonts w:ascii="Palatino Linotype" w:hAnsi="Palatino Linotype" w:cs="Arial"/>
          <w:b/>
          <w:bCs/>
          <w:i/>
          <w:iCs/>
          <w:color w:val="222222"/>
          <w:sz w:val="22"/>
          <w:szCs w:val="22"/>
          <w:u w:val="single"/>
        </w:rPr>
        <w:t>Las normas relativas a los derechos humanos se interpretarán</w:t>
      </w:r>
      <w:r w:rsidRPr="00002C72">
        <w:rPr>
          <w:rStyle w:val="apple-converted-space"/>
          <w:rFonts w:ascii="Palatino Linotype" w:hAnsi="Palatino Linotype" w:cs="Arial"/>
          <w:i/>
          <w:iCs/>
          <w:color w:val="222222"/>
          <w:sz w:val="22"/>
          <w:szCs w:val="22"/>
        </w:rPr>
        <w:t> </w:t>
      </w:r>
      <w:r w:rsidRPr="00002C72">
        <w:rPr>
          <w:rFonts w:ascii="Palatino Linotype" w:hAnsi="Palatino Linotype" w:cs="Arial"/>
          <w:i/>
          <w:iCs/>
          <w:color w:val="222222"/>
          <w:sz w:val="22"/>
          <w:szCs w:val="22"/>
        </w:rPr>
        <w:t>de conformidad con esta Constitución y con los tratados internacionales de la</w:t>
      </w:r>
      <w:r w:rsidRPr="00002C72">
        <w:rPr>
          <w:rStyle w:val="apple-converted-space"/>
          <w:rFonts w:ascii="Palatino Linotype" w:hAnsi="Palatino Linotype" w:cs="Arial"/>
          <w:i/>
          <w:iCs/>
          <w:color w:val="222222"/>
          <w:sz w:val="22"/>
          <w:szCs w:val="22"/>
        </w:rPr>
        <w:t> </w:t>
      </w:r>
      <w:r w:rsidRPr="00002C72">
        <w:rPr>
          <w:rFonts w:ascii="Palatino Linotype" w:hAnsi="Palatino Linotype" w:cs="Arial"/>
          <w:b/>
          <w:bCs/>
          <w:i/>
          <w:iCs/>
          <w:color w:val="222222"/>
          <w:sz w:val="22"/>
          <w:szCs w:val="22"/>
        </w:rPr>
        <w:t>materia</w:t>
      </w:r>
      <w:r w:rsidRPr="00002C72">
        <w:rPr>
          <w:rStyle w:val="apple-converted-space"/>
          <w:rFonts w:ascii="Palatino Linotype" w:hAnsi="Palatino Linotype" w:cs="Arial"/>
          <w:i/>
          <w:iCs/>
          <w:color w:val="222222"/>
          <w:sz w:val="22"/>
          <w:szCs w:val="22"/>
        </w:rPr>
        <w:t> </w:t>
      </w:r>
      <w:r w:rsidRPr="00002C72">
        <w:rPr>
          <w:rFonts w:ascii="Palatino Linotype" w:hAnsi="Palatino Linotype" w:cs="Arial"/>
          <w:b/>
          <w:bCs/>
          <w:i/>
          <w:iCs/>
          <w:color w:val="222222"/>
          <w:sz w:val="22"/>
          <w:szCs w:val="22"/>
          <w:u w:val="single"/>
        </w:rPr>
        <w:t>favoreciendo en todo tiempo a las personas la protección más amplia</w:t>
      </w:r>
      <w:r w:rsidRPr="00002C72">
        <w:rPr>
          <w:rFonts w:ascii="Palatino Linotype" w:hAnsi="Palatino Linotype" w:cs="Arial"/>
          <w:b/>
          <w:bCs/>
          <w:i/>
          <w:iCs/>
          <w:color w:val="222222"/>
          <w:sz w:val="22"/>
          <w:szCs w:val="22"/>
        </w:rPr>
        <w:t>.</w:t>
      </w:r>
    </w:p>
    <w:p w:rsidR="00244E4D" w:rsidRPr="00002C72" w:rsidRDefault="00244E4D" w:rsidP="00244E4D">
      <w:pPr>
        <w:spacing w:line="276" w:lineRule="auto"/>
        <w:ind w:left="851" w:right="902"/>
        <w:jc w:val="both"/>
        <w:rPr>
          <w:rFonts w:ascii="Palatino Linotype" w:hAnsi="Palatino Linotype" w:cs="Arial"/>
          <w:color w:val="222222"/>
          <w:sz w:val="22"/>
          <w:szCs w:val="22"/>
        </w:rPr>
      </w:pPr>
      <w:r w:rsidRPr="00002C72">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02C72">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244E4D" w:rsidRPr="00002C72" w:rsidRDefault="00244E4D" w:rsidP="00244E4D">
      <w:pPr>
        <w:spacing w:before="120" w:after="120"/>
        <w:ind w:left="851" w:right="899"/>
        <w:jc w:val="both"/>
        <w:rPr>
          <w:rFonts w:ascii="Palatino Linotype" w:hAnsi="Palatino Linotype" w:cs="Arial"/>
          <w:color w:val="222222"/>
          <w:sz w:val="22"/>
          <w:szCs w:val="22"/>
        </w:rPr>
      </w:pPr>
      <w:r w:rsidRPr="00002C72">
        <w:rPr>
          <w:rFonts w:ascii="Palatino Linotype" w:hAnsi="Palatino Linotype" w:cs="Arial"/>
          <w:color w:val="222222"/>
          <w:sz w:val="22"/>
          <w:szCs w:val="22"/>
        </w:rPr>
        <w:t>(Énfasis añadido)</w:t>
      </w:r>
    </w:p>
    <w:p w:rsidR="00244E4D" w:rsidRPr="00002C72" w:rsidRDefault="00244E4D" w:rsidP="00244E4D">
      <w:pPr>
        <w:pStyle w:val="NormalWeb"/>
        <w:spacing w:before="0" w:beforeAutospacing="0" w:after="0" w:afterAutospacing="0" w:line="360" w:lineRule="auto"/>
        <w:ind w:right="1043"/>
        <w:jc w:val="both"/>
        <w:rPr>
          <w:rFonts w:ascii="Palatino Linotype" w:hAnsi="Palatino Linotype" w:cs="Arial"/>
          <w:color w:val="222222"/>
          <w:sz w:val="12"/>
        </w:rPr>
      </w:pPr>
    </w:p>
    <w:p w:rsidR="00244E4D" w:rsidRPr="00002C72" w:rsidRDefault="00244E4D" w:rsidP="00244E4D">
      <w:pPr>
        <w:spacing w:line="360" w:lineRule="auto"/>
        <w:jc w:val="both"/>
        <w:rPr>
          <w:rFonts w:ascii="Palatino Linotype" w:hAnsi="Palatino Linotype" w:cs="Arial"/>
          <w:color w:val="000000" w:themeColor="text1"/>
        </w:rPr>
      </w:pPr>
      <w:r w:rsidRPr="00002C72">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244E4D" w:rsidRPr="00002C72" w:rsidRDefault="00244E4D" w:rsidP="00244E4D">
      <w:pPr>
        <w:tabs>
          <w:tab w:val="left" w:pos="8080"/>
        </w:tabs>
        <w:spacing w:line="276" w:lineRule="auto"/>
        <w:ind w:right="899"/>
        <w:jc w:val="both"/>
        <w:rPr>
          <w:rFonts w:ascii="Palatino Linotype" w:hAnsi="Palatino Linotype" w:cs="Arial"/>
          <w:i/>
          <w:color w:val="222222"/>
          <w:sz w:val="10"/>
          <w:szCs w:val="22"/>
        </w:rPr>
      </w:pP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w:t>
      </w:r>
      <w:r w:rsidRPr="00002C72">
        <w:rPr>
          <w:rFonts w:ascii="Palatino Linotype" w:hAnsi="Palatino Linotype" w:cs="Arial"/>
          <w:b/>
          <w:i/>
          <w:color w:val="000000" w:themeColor="text1"/>
          <w:sz w:val="22"/>
          <w:szCs w:val="22"/>
        </w:rPr>
        <w:t>Artículo 2.-</w:t>
      </w:r>
      <w:r w:rsidRPr="00002C72">
        <w:rPr>
          <w:rFonts w:ascii="Palatino Linotype" w:hAnsi="Palatino Linotype" w:cs="Arial"/>
          <w:i/>
          <w:color w:val="000000" w:themeColor="text1"/>
          <w:sz w:val="22"/>
          <w:szCs w:val="22"/>
        </w:rPr>
        <w:t xml:space="preserve"> </w:t>
      </w:r>
      <w:r w:rsidRPr="00002C72">
        <w:rPr>
          <w:rFonts w:ascii="Palatino Linotype" w:hAnsi="Palatino Linotype" w:cs="Arial"/>
          <w:i/>
          <w:sz w:val="22"/>
          <w:szCs w:val="22"/>
        </w:rPr>
        <w:t>Son objetivos de esta Ley:</w:t>
      </w: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w:t>
      </w: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b/>
          <w:i/>
          <w:color w:val="000000" w:themeColor="text1"/>
          <w:sz w:val="22"/>
          <w:szCs w:val="22"/>
        </w:rPr>
        <w:t>II.</w:t>
      </w:r>
      <w:r w:rsidRPr="00002C72">
        <w:rPr>
          <w:rFonts w:ascii="Palatino Linotype" w:hAnsi="Palatino Linotype" w:cs="Arial"/>
          <w:i/>
          <w:color w:val="000000" w:themeColor="text1"/>
          <w:sz w:val="22"/>
          <w:szCs w:val="22"/>
        </w:rPr>
        <w:t xml:space="preserve"> </w:t>
      </w:r>
      <w:r w:rsidRPr="00002C72">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002C72">
        <w:rPr>
          <w:rFonts w:ascii="Palatino Linotype" w:hAnsi="Palatino Linotype" w:cs="Arial"/>
          <w:i/>
          <w:color w:val="000000" w:themeColor="text1"/>
          <w:sz w:val="22"/>
          <w:szCs w:val="22"/>
        </w:rPr>
        <w:t>;</w:t>
      </w: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w:t>
      </w: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18"/>
          <w:szCs w:val="22"/>
        </w:rPr>
      </w:pP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b/>
          <w:i/>
          <w:color w:val="000000" w:themeColor="text1"/>
          <w:sz w:val="22"/>
          <w:szCs w:val="22"/>
        </w:rPr>
        <w:t>Artículo 12.-</w:t>
      </w:r>
      <w:r w:rsidRPr="00002C72">
        <w:rPr>
          <w:rFonts w:ascii="Palatino Linotype" w:hAnsi="Palatino Linotype" w:cs="Arial"/>
          <w:i/>
          <w:color w:val="000000" w:themeColor="text1"/>
          <w:sz w:val="22"/>
          <w:szCs w:val="22"/>
        </w:rPr>
        <w:t xml:space="preserve"> </w:t>
      </w:r>
      <w:r w:rsidRPr="00002C72">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002C72">
        <w:rPr>
          <w:rFonts w:ascii="Palatino Linotype" w:hAnsi="Palatino Linotype" w:cs="Arial"/>
          <w:i/>
          <w:color w:val="000000" w:themeColor="text1"/>
          <w:sz w:val="22"/>
          <w:szCs w:val="22"/>
        </w:rPr>
        <w:t>.</w:t>
      </w:r>
    </w:p>
    <w:p w:rsidR="00244E4D" w:rsidRPr="00002C72" w:rsidRDefault="00244E4D" w:rsidP="00244E4D">
      <w:pPr>
        <w:spacing w:line="276" w:lineRule="auto"/>
        <w:ind w:left="851" w:right="902"/>
        <w:contextualSpacing/>
        <w:jc w:val="both"/>
        <w:rPr>
          <w:rFonts w:ascii="Palatino Linotype" w:hAnsi="Palatino Linotype" w:cs="Arial"/>
          <w:i/>
          <w:color w:val="000000" w:themeColor="text1"/>
          <w:sz w:val="22"/>
          <w:szCs w:val="22"/>
        </w:rPr>
      </w:pPr>
      <w:r w:rsidRPr="00002C7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44E4D" w:rsidRPr="00002C72" w:rsidRDefault="00244E4D" w:rsidP="00244E4D">
      <w:pPr>
        <w:spacing w:before="240" w:after="240" w:line="360" w:lineRule="auto"/>
        <w:jc w:val="both"/>
        <w:rPr>
          <w:rFonts w:ascii="Palatino Linotype" w:hAnsi="Palatino Linotype" w:cs="Arial"/>
          <w:color w:val="000000" w:themeColor="text1"/>
        </w:rPr>
      </w:pPr>
      <w:r w:rsidRPr="00002C72">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244E4D" w:rsidRPr="00002C72" w:rsidRDefault="00244E4D" w:rsidP="00244E4D">
      <w:pPr>
        <w:spacing w:before="240" w:after="240" w:line="360" w:lineRule="auto"/>
        <w:jc w:val="both"/>
        <w:rPr>
          <w:rFonts w:ascii="Palatino Linotype" w:hAnsi="Palatino Linotype" w:cs="Arial"/>
          <w:color w:val="000000" w:themeColor="text1"/>
        </w:rPr>
      </w:pPr>
      <w:r w:rsidRPr="00002C7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244E4D" w:rsidRPr="00002C72" w:rsidRDefault="00244E4D" w:rsidP="00244E4D">
      <w:pPr>
        <w:spacing w:line="360" w:lineRule="auto"/>
        <w:jc w:val="both"/>
        <w:rPr>
          <w:rFonts w:ascii="Palatino Linotype" w:hAnsi="Palatino Linotype" w:cs="Arial"/>
        </w:rPr>
      </w:pPr>
      <w:r w:rsidRPr="00002C72">
        <w:rPr>
          <w:rFonts w:ascii="Palatino Linotype" w:hAnsi="Palatino Linotype" w:cs="Arial"/>
        </w:rPr>
        <w:t>Adicional, tenemos que la Ley de la materia, prevé en su artículo 23, lo siguiente:</w:t>
      </w:r>
    </w:p>
    <w:p w:rsidR="00244E4D" w:rsidRPr="00002C72" w:rsidRDefault="00244E4D" w:rsidP="00244E4D">
      <w:pPr>
        <w:spacing w:line="360" w:lineRule="auto"/>
        <w:jc w:val="both"/>
        <w:rPr>
          <w:rFonts w:ascii="Palatino Linotype" w:hAnsi="Palatino Linotype" w:cs="Arial"/>
          <w:sz w:val="6"/>
        </w:rPr>
      </w:pP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b/>
          <w:i/>
          <w:sz w:val="22"/>
          <w:szCs w:val="22"/>
        </w:rPr>
        <w:t xml:space="preserve">Artículo 23. </w:t>
      </w:r>
      <w:r w:rsidRPr="00002C72">
        <w:rPr>
          <w:rFonts w:ascii="Palatino Linotype" w:hAnsi="Palatino Linotype" w:cs="Arial"/>
          <w:b/>
          <w:i/>
          <w:sz w:val="22"/>
          <w:szCs w:val="22"/>
          <w:u w:val="single"/>
        </w:rPr>
        <w:t xml:space="preserve">Son sujetos obligados a transparentar y permitir el acceso a su información y </w:t>
      </w:r>
      <w:r w:rsidRPr="00002C72">
        <w:rPr>
          <w:rFonts w:ascii="Palatino Linotype" w:hAnsi="Palatino Linotype"/>
          <w:b/>
          <w:i/>
          <w:sz w:val="22"/>
          <w:szCs w:val="22"/>
          <w:u w:val="single"/>
        </w:rPr>
        <w:t>proteger</w:t>
      </w:r>
      <w:r w:rsidRPr="00002C72">
        <w:rPr>
          <w:rFonts w:ascii="Palatino Linotype" w:hAnsi="Palatino Linotype" w:cs="Arial"/>
          <w:b/>
          <w:i/>
          <w:sz w:val="22"/>
          <w:szCs w:val="22"/>
          <w:u w:val="single"/>
        </w:rPr>
        <w:t xml:space="preserve"> los datos personales que obren en su poder</w:t>
      </w:r>
      <w:r w:rsidRPr="00002C72">
        <w:rPr>
          <w:rFonts w:ascii="Palatino Linotype" w:hAnsi="Palatino Linotype" w:cs="Arial"/>
          <w:i/>
          <w:sz w:val="22"/>
          <w:szCs w:val="22"/>
        </w:rPr>
        <w:t>:</w:t>
      </w: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i/>
          <w:sz w:val="22"/>
          <w:szCs w:val="22"/>
        </w:rPr>
        <w:t xml:space="preserve">I. El Poder Ejecutivo del Estado de México, las dependencias, organismos auxiliares, órganos, </w:t>
      </w:r>
      <w:r w:rsidRPr="00002C72">
        <w:rPr>
          <w:rFonts w:ascii="Palatino Linotype" w:hAnsi="Palatino Linotype"/>
          <w:i/>
          <w:sz w:val="22"/>
          <w:szCs w:val="22"/>
        </w:rPr>
        <w:t>entidades</w:t>
      </w:r>
      <w:r w:rsidRPr="00002C72">
        <w:rPr>
          <w:rFonts w:ascii="Palatino Linotype" w:hAnsi="Palatino Linotype" w:cs="Arial"/>
          <w:i/>
          <w:sz w:val="22"/>
          <w:szCs w:val="22"/>
        </w:rPr>
        <w:t>, fideicomisos y fondos públicos, así como la Procuraduría General de Justicia;</w:t>
      </w: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i/>
          <w:sz w:val="22"/>
          <w:szCs w:val="22"/>
        </w:rPr>
        <w:t xml:space="preserve">II. El Poder </w:t>
      </w:r>
      <w:r w:rsidRPr="00002C72">
        <w:rPr>
          <w:rFonts w:ascii="Palatino Linotype" w:hAnsi="Palatino Linotype"/>
          <w:i/>
          <w:sz w:val="22"/>
          <w:szCs w:val="22"/>
        </w:rPr>
        <w:t>Legislativo</w:t>
      </w:r>
      <w:r w:rsidRPr="00002C72">
        <w:rPr>
          <w:rFonts w:ascii="Palatino Linotype" w:hAnsi="Palatino Linotype" w:cs="Arial"/>
          <w:i/>
          <w:sz w:val="22"/>
          <w:szCs w:val="22"/>
        </w:rPr>
        <w:t xml:space="preserve"> del Estado, los organismos, órganos y entidades de la Legislatura y sus dependencias;</w:t>
      </w: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i/>
          <w:sz w:val="22"/>
          <w:szCs w:val="22"/>
        </w:rPr>
        <w:t xml:space="preserve">III. El Poder </w:t>
      </w:r>
      <w:r w:rsidRPr="00002C72">
        <w:rPr>
          <w:rFonts w:ascii="Palatino Linotype" w:hAnsi="Palatino Linotype"/>
          <w:i/>
          <w:sz w:val="22"/>
          <w:szCs w:val="22"/>
        </w:rPr>
        <w:t>Judicial</w:t>
      </w:r>
      <w:r w:rsidRPr="00002C72">
        <w:rPr>
          <w:rFonts w:ascii="Palatino Linotype" w:hAnsi="Palatino Linotype" w:cs="Arial"/>
          <w:i/>
          <w:sz w:val="22"/>
          <w:szCs w:val="22"/>
        </w:rPr>
        <w:t xml:space="preserve">, sus organismos, órganos y entidades, así como el Consejo de la </w:t>
      </w:r>
      <w:r w:rsidRPr="00002C72">
        <w:rPr>
          <w:rFonts w:ascii="Palatino Linotype" w:hAnsi="Palatino Linotype"/>
          <w:i/>
          <w:sz w:val="22"/>
          <w:szCs w:val="22"/>
        </w:rPr>
        <w:t>Judicatura</w:t>
      </w:r>
      <w:r w:rsidRPr="00002C72">
        <w:rPr>
          <w:rFonts w:ascii="Palatino Linotype" w:hAnsi="Palatino Linotype" w:cs="Arial"/>
          <w:i/>
          <w:sz w:val="22"/>
          <w:szCs w:val="22"/>
        </w:rPr>
        <w:t xml:space="preserve"> del Estado;</w:t>
      </w:r>
    </w:p>
    <w:p w:rsidR="00244E4D" w:rsidRPr="00002C72" w:rsidRDefault="00244E4D" w:rsidP="00244E4D">
      <w:pPr>
        <w:spacing w:line="276" w:lineRule="auto"/>
        <w:ind w:left="851" w:right="899"/>
        <w:jc w:val="both"/>
        <w:rPr>
          <w:rFonts w:ascii="Palatino Linotype" w:hAnsi="Palatino Linotype" w:cs="Arial"/>
          <w:b/>
          <w:i/>
          <w:sz w:val="22"/>
          <w:szCs w:val="22"/>
          <w:u w:val="single"/>
        </w:rPr>
      </w:pPr>
      <w:r w:rsidRPr="00002C72">
        <w:rPr>
          <w:rFonts w:ascii="Palatino Linotype" w:hAnsi="Palatino Linotype" w:cs="Arial"/>
          <w:b/>
          <w:i/>
          <w:sz w:val="22"/>
          <w:szCs w:val="22"/>
          <w:u w:val="single"/>
        </w:rPr>
        <w:t>IV. Los ayuntamientos y las dependencias, organismos, órganos y entidades de la administración municipal;</w:t>
      </w: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b/>
          <w:i/>
          <w:sz w:val="22"/>
          <w:szCs w:val="22"/>
        </w:rPr>
        <w:t>V.</w:t>
      </w:r>
      <w:r w:rsidRPr="00002C72">
        <w:rPr>
          <w:rFonts w:ascii="Palatino Linotype" w:hAnsi="Palatino Linotype" w:cs="Arial"/>
          <w:i/>
          <w:sz w:val="22"/>
          <w:szCs w:val="22"/>
        </w:rPr>
        <w:t xml:space="preserve"> Los </w:t>
      </w:r>
      <w:r w:rsidRPr="00002C72">
        <w:rPr>
          <w:rFonts w:ascii="Palatino Linotype" w:hAnsi="Palatino Linotype"/>
          <w:i/>
          <w:sz w:val="22"/>
          <w:szCs w:val="22"/>
        </w:rPr>
        <w:t>órganos</w:t>
      </w:r>
      <w:r w:rsidRPr="00002C72">
        <w:rPr>
          <w:rFonts w:ascii="Palatino Linotype" w:hAnsi="Palatino Linotype" w:cs="Arial"/>
          <w:i/>
          <w:sz w:val="22"/>
          <w:szCs w:val="22"/>
        </w:rPr>
        <w:t xml:space="preserve"> </w:t>
      </w:r>
      <w:r w:rsidRPr="00002C72">
        <w:rPr>
          <w:rFonts w:ascii="Palatino Linotype" w:hAnsi="Palatino Linotype"/>
          <w:i/>
          <w:sz w:val="22"/>
          <w:szCs w:val="22"/>
        </w:rPr>
        <w:t>autónomos</w:t>
      </w:r>
      <w:r w:rsidRPr="00002C72">
        <w:rPr>
          <w:rFonts w:ascii="Palatino Linotype" w:hAnsi="Palatino Linotype" w:cs="Arial"/>
          <w:i/>
          <w:sz w:val="22"/>
          <w:szCs w:val="22"/>
        </w:rPr>
        <w:t>;</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cs="Arial"/>
          <w:b/>
          <w:i/>
          <w:sz w:val="22"/>
          <w:szCs w:val="22"/>
        </w:rPr>
        <w:t>VI.</w:t>
      </w:r>
      <w:r w:rsidRPr="00002C72">
        <w:rPr>
          <w:rFonts w:ascii="Palatino Linotype" w:hAnsi="Palatino Linotype" w:cs="Arial"/>
          <w:i/>
          <w:sz w:val="22"/>
          <w:szCs w:val="22"/>
        </w:rPr>
        <w:t xml:space="preserve"> Los </w:t>
      </w:r>
      <w:r w:rsidRPr="00002C72">
        <w:rPr>
          <w:rFonts w:ascii="Palatino Linotype" w:hAnsi="Palatino Linotype"/>
          <w:i/>
          <w:sz w:val="22"/>
          <w:szCs w:val="22"/>
        </w:rPr>
        <w:t>tribunales administrativos y autoridades jurisdiccionales en materia laboral;</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b/>
          <w:i/>
          <w:sz w:val="22"/>
          <w:szCs w:val="22"/>
        </w:rPr>
        <w:t>VII.</w:t>
      </w:r>
      <w:r w:rsidRPr="00002C72">
        <w:rPr>
          <w:rFonts w:ascii="Palatino Linotype" w:hAnsi="Palatino Linotype"/>
          <w:i/>
          <w:sz w:val="22"/>
          <w:szCs w:val="22"/>
        </w:rPr>
        <w:t xml:space="preserve"> Los partidos políticos y agrupaciones políticas, en los términos de las disposiciones aplicables;</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b/>
          <w:i/>
          <w:sz w:val="22"/>
          <w:szCs w:val="22"/>
        </w:rPr>
        <w:t>VIII.</w:t>
      </w:r>
      <w:r w:rsidRPr="00002C72">
        <w:rPr>
          <w:rFonts w:ascii="Palatino Linotype" w:hAnsi="Palatino Linotype"/>
          <w:i/>
          <w:sz w:val="22"/>
          <w:szCs w:val="22"/>
        </w:rPr>
        <w:t xml:space="preserve"> Los fideicomisos y fondos públicos que cuenten con financiamiento público, parcial o total, o con participación de entidades de gobierno;</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b/>
          <w:i/>
          <w:sz w:val="22"/>
          <w:szCs w:val="22"/>
        </w:rPr>
        <w:t>IX.</w:t>
      </w:r>
      <w:r w:rsidRPr="00002C72">
        <w:rPr>
          <w:rFonts w:ascii="Palatino Linotype" w:hAnsi="Palatino Linotype"/>
          <w:i/>
          <w:sz w:val="22"/>
          <w:szCs w:val="22"/>
        </w:rPr>
        <w:t xml:space="preserve"> Los sindicatos que reciban y/o ejerzan recursos públicos en el ámbito estatal y municipal;</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b/>
          <w:i/>
          <w:sz w:val="22"/>
          <w:szCs w:val="22"/>
        </w:rPr>
        <w:t>X.</w:t>
      </w:r>
      <w:r w:rsidRPr="00002C72">
        <w:rPr>
          <w:rFonts w:ascii="Palatino Linotype" w:hAnsi="Palatino Linotype"/>
          <w:i/>
          <w:sz w:val="22"/>
          <w:szCs w:val="22"/>
        </w:rPr>
        <w:t xml:space="preserve"> Cualquier persona física o jurídico colectiva que reciba y ejerza recursos públicos en el ámbito estatal o municipal; y</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b/>
          <w:i/>
          <w:sz w:val="22"/>
          <w:szCs w:val="22"/>
        </w:rPr>
        <w:t>XI.</w:t>
      </w:r>
      <w:r w:rsidRPr="00002C72">
        <w:rPr>
          <w:rFonts w:ascii="Palatino Linotype" w:hAnsi="Palatino Linotype"/>
          <w:i/>
          <w:sz w:val="22"/>
          <w:szCs w:val="22"/>
        </w:rPr>
        <w:t xml:space="preserve"> Cualquier otra autoridad, entidad, órgano u organismo de los poderes estatal o municipal, que reciba recursos públicos.</w:t>
      </w:r>
    </w:p>
    <w:p w:rsidR="00244E4D" w:rsidRPr="00002C72" w:rsidRDefault="00244E4D" w:rsidP="00244E4D">
      <w:pPr>
        <w:spacing w:line="276" w:lineRule="auto"/>
        <w:ind w:left="851" w:right="899"/>
        <w:jc w:val="both"/>
        <w:rPr>
          <w:rFonts w:ascii="Palatino Linotype" w:hAnsi="Palatino Linotype"/>
          <w:i/>
          <w:sz w:val="22"/>
          <w:szCs w:val="22"/>
        </w:rPr>
      </w:pPr>
      <w:r w:rsidRPr="00002C7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44E4D" w:rsidRPr="00002C72" w:rsidRDefault="00244E4D" w:rsidP="00244E4D">
      <w:pPr>
        <w:spacing w:line="276" w:lineRule="auto"/>
        <w:ind w:left="851" w:right="899"/>
        <w:jc w:val="both"/>
        <w:rPr>
          <w:rFonts w:ascii="Palatino Linotype" w:hAnsi="Palatino Linotype" w:cs="Arial"/>
          <w:i/>
          <w:sz w:val="22"/>
          <w:szCs w:val="22"/>
        </w:rPr>
      </w:pPr>
      <w:r w:rsidRPr="00002C7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244E4D" w:rsidRPr="00002C72" w:rsidRDefault="00244E4D" w:rsidP="00244E4D">
      <w:pPr>
        <w:spacing w:line="276" w:lineRule="auto"/>
        <w:ind w:left="851" w:right="899"/>
        <w:jc w:val="both"/>
        <w:rPr>
          <w:rFonts w:ascii="Palatino Linotype" w:hAnsi="Palatino Linotype" w:cs="Arial"/>
          <w:i/>
          <w:sz w:val="22"/>
        </w:rPr>
      </w:pPr>
      <w:r w:rsidRPr="00002C72">
        <w:rPr>
          <w:rFonts w:ascii="Palatino Linotype" w:hAnsi="Palatino Linotype" w:cs="Arial"/>
          <w:i/>
          <w:sz w:val="22"/>
        </w:rPr>
        <w:t>(Énfasis añadido)</w:t>
      </w:r>
    </w:p>
    <w:p w:rsidR="00244E4D" w:rsidRPr="00002C72" w:rsidRDefault="00244E4D" w:rsidP="00244E4D">
      <w:pPr>
        <w:spacing w:line="360" w:lineRule="auto"/>
        <w:ind w:left="851" w:right="899"/>
        <w:jc w:val="both"/>
        <w:rPr>
          <w:rFonts w:ascii="Palatino Linotype" w:hAnsi="Palatino Linotype" w:cs="Arial"/>
          <w:sz w:val="22"/>
        </w:rPr>
      </w:pPr>
    </w:p>
    <w:p w:rsidR="00244E4D" w:rsidRPr="00002C72" w:rsidRDefault="00244E4D" w:rsidP="00244E4D">
      <w:pPr>
        <w:spacing w:line="360" w:lineRule="auto"/>
        <w:jc w:val="both"/>
        <w:rPr>
          <w:rFonts w:ascii="Palatino Linotype" w:hAnsi="Palatino Linotype" w:cs="Arial"/>
        </w:rPr>
      </w:pPr>
      <w:r w:rsidRPr="00002C7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244E4D" w:rsidRPr="00002C72" w:rsidRDefault="00244E4D" w:rsidP="00244E4D">
      <w:pPr>
        <w:tabs>
          <w:tab w:val="left" w:pos="8080"/>
        </w:tabs>
        <w:spacing w:line="360" w:lineRule="auto"/>
        <w:ind w:right="49"/>
        <w:jc w:val="both"/>
        <w:rPr>
          <w:rFonts w:ascii="Palatino Linotype" w:hAnsi="Palatino Linotype" w:cs="Arial"/>
          <w:color w:val="000000" w:themeColor="text1"/>
          <w:sz w:val="16"/>
          <w:szCs w:val="16"/>
        </w:rPr>
      </w:pPr>
    </w:p>
    <w:p w:rsidR="00244E4D" w:rsidRPr="00002C72" w:rsidRDefault="00244E4D" w:rsidP="00244E4D">
      <w:pPr>
        <w:tabs>
          <w:tab w:val="left" w:pos="8080"/>
        </w:tabs>
        <w:spacing w:line="360" w:lineRule="auto"/>
        <w:ind w:right="49"/>
        <w:jc w:val="both"/>
        <w:rPr>
          <w:rFonts w:ascii="Palatino Linotype" w:hAnsi="Palatino Linotype" w:cs="Arial"/>
          <w:color w:val="000000" w:themeColor="text1"/>
        </w:rPr>
      </w:pPr>
      <w:r w:rsidRPr="00002C72">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002C7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02C72">
        <w:rPr>
          <w:rFonts w:ascii="Palatino Linotype" w:hAnsi="Palatino Linotype" w:cs="Arial"/>
          <w:color w:val="000000" w:themeColor="text1"/>
        </w:rPr>
        <w:t xml:space="preserve">; los que </w:t>
      </w:r>
      <w:r w:rsidRPr="00002C72">
        <w:rPr>
          <w:rFonts w:ascii="Palatino Linotype" w:hAnsi="Palatino Linotype" w:cs="Arial"/>
        </w:rPr>
        <w:t>podrán estar en cualquier medio, sea escrito, impreso, sonoro, visual, electrónico, informático u holográfico</w:t>
      </w:r>
      <w:r w:rsidRPr="00002C7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244E4D" w:rsidRPr="00002C72" w:rsidRDefault="00244E4D" w:rsidP="00244E4D">
      <w:pPr>
        <w:tabs>
          <w:tab w:val="left" w:pos="8080"/>
        </w:tabs>
        <w:spacing w:line="360" w:lineRule="auto"/>
        <w:ind w:right="49"/>
        <w:jc w:val="both"/>
        <w:rPr>
          <w:rFonts w:ascii="Palatino Linotype" w:hAnsi="Palatino Linotype" w:cs="Arial"/>
          <w:color w:val="000000" w:themeColor="text1"/>
        </w:rPr>
      </w:pPr>
    </w:p>
    <w:p w:rsidR="00244E4D" w:rsidRPr="00002C72" w:rsidRDefault="00244E4D" w:rsidP="00244E4D">
      <w:pPr>
        <w:autoSpaceDE w:val="0"/>
        <w:autoSpaceDN w:val="0"/>
        <w:adjustRightInd w:val="0"/>
        <w:ind w:left="851" w:right="900"/>
        <w:jc w:val="both"/>
        <w:rPr>
          <w:rFonts w:ascii="Palatino Linotype" w:hAnsi="Palatino Linotype" w:cs="Arial"/>
          <w:b/>
          <w:bCs/>
          <w:i/>
          <w:sz w:val="22"/>
          <w:szCs w:val="22"/>
          <w:lang w:eastAsia="en-US"/>
        </w:rPr>
      </w:pPr>
      <w:r w:rsidRPr="00002C72">
        <w:rPr>
          <w:rFonts w:ascii="Palatino Linotype" w:hAnsi="Palatino Linotype" w:cs="Arial"/>
          <w:bCs/>
          <w:i/>
          <w:sz w:val="22"/>
          <w:szCs w:val="22"/>
          <w:lang w:eastAsia="en-US"/>
        </w:rPr>
        <w:t>“</w:t>
      </w:r>
      <w:r w:rsidRPr="00002C72">
        <w:rPr>
          <w:rFonts w:ascii="Palatino Linotype" w:hAnsi="Palatino Linotype" w:cs="Arial"/>
          <w:b/>
          <w:bCs/>
          <w:i/>
          <w:sz w:val="22"/>
          <w:szCs w:val="22"/>
          <w:lang w:eastAsia="en-US"/>
        </w:rPr>
        <w:t xml:space="preserve">Artículo 3. </w:t>
      </w:r>
      <w:r w:rsidRPr="00002C72">
        <w:rPr>
          <w:rFonts w:ascii="Palatino Linotype" w:hAnsi="Palatino Linotype" w:cs="Arial"/>
          <w:bCs/>
          <w:i/>
          <w:sz w:val="22"/>
          <w:szCs w:val="22"/>
          <w:lang w:eastAsia="en-US"/>
        </w:rPr>
        <w:t>Para los efectos de la presente Ley se entenderá por:</w:t>
      </w:r>
      <w:r w:rsidRPr="00002C72">
        <w:rPr>
          <w:rFonts w:ascii="Palatino Linotype" w:hAnsi="Palatino Linotype" w:cs="Arial"/>
          <w:b/>
          <w:bCs/>
          <w:i/>
          <w:sz w:val="22"/>
          <w:szCs w:val="22"/>
          <w:lang w:eastAsia="en-US"/>
        </w:rPr>
        <w:t xml:space="preserve"> </w:t>
      </w:r>
    </w:p>
    <w:p w:rsidR="00244E4D" w:rsidRPr="00002C72" w:rsidRDefault="00244E4D" w:rsidP="00244E4D">
      <w:pPr>
        <w:autoSpaceDE w:val="0"/>
        <w:autoSpaceDN w:val="0"/>
        <w:adjustRightInd w:val="0"/>
        <w:ind w:left="851" w:right="900"/>
        <w:jc w:val="both"/>
        <w:rPr>
          <w:rFonts w:ascii="Palatino Linotype" w:hAnsi="Palatino Linotype" w:cs="Arial"/>
          <w:bCs/>
          <w:i/>
          <w:sz w:val="22"/>
          <w:szCs w:val="22"/>
          <w:lang w:eastAsia="en-US"/>
        </w:rPr>
      </w:pPr>
      <w:r w:rsidRPr="00002C72">
        <w:rPr>
          <w:rFonts w:ascii="Palatino Linotype" w:hAnsi="Palatino Linotype" w:cs="Arial"/>
          <w:bCs/>
          <w:i/>
          <w:sz w:val="22"/>
          <w:szCs w:val="22"/>
          <w:lang w:eastAsia="en-US"/>
        </w:rPr>
        <w:t>…</w:t>
      </w:r>
    </w:p>
    <w:p w:rsidR="00244E4D" w:rsidRPr="00002C72" w:rsidRDefault="00244E4D" w:rsidP="00244E4D">
      <w:pPr>
        <w:autoSpaceDE w:val="0"/>
        <w:autoSpaceDN w:val="0"/>
        <w:adjustRightInd w:val="0"/>
        <w:ind w:left="851" w:right="900"/>
        <w:jc w:val="both"/>
        <w:rPr>
          <w:rFonts w:ascii="Palatino Linotype" w:hAnsi="Palatino Linotype" w:cs="Arial"/>
          <w:b/>
          <w:bCs/>
          <w:i/>
          <w:sz w:val="22"/>
          <w:szCs w:val="22"/>
          <w:lang w:eastAsia="en-US"/>
        </w:rPr>
      </w:pPr>
    </w:p>
    <w:p w:rsidR="00244E4D" w:rsidRPr="00002C72" w:rsidRDefault="00244E4D" w:rsidP="00244E4D">
      <w:pPr>
        <w:autoSpaceDE w:val="0"/>
        <w:autoSpaceDN w:val="0"/>
        <w:adjustRightInd w:val="0"/>
        <w:ind w:left="851" w:right="900"/>
        <w:jc w:val="both"/>
        <w:rPr>
          <w:rFonts w:ascii="Palatino Linotype" w:hAnsi="Palatino Linotype" w:cs="Arial"/>
          <w:i/>
          <w:sz w:val="22"/>
          <w:szCs w:val="22"/>
          <w:lang w:eastAsia="en-US"/>
        </w:rPr>
      </w:pPr>
      <w:r w:rsidRPr="00002C72">
        <w:rPr>
          <w:rFonts w:ascii="Palatino Linotype" w:hAnsi="Palatino Linotype" w:cs="Arial"/>
          <w:b/>
          <w:i/>
          <w:sz w:val="22"/>
          <w:szCs w:val="22"/>
          <w:lang w:eastAsia="en-US"/>
        </w:rPr>
        <w:t>XI. Documento:</w:t>
      </w:r>
      <w:r w:rsidRPr="00002C72">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44E4D" w:rsidRPr="00002C72" w:rsidRDefault="00244E4D" w:rsidP="00244E4D">
      <w:pPr>
        <w:autoSpaceDE w:val="0"/>
        <w:autoSpaceDN w:val="0"/>
        <w:adjustRightInd w:val="0"/>
        <w:ind w:left="851" w:right="900"/>
        <w:jc w:val="both"/>
        <w:rPr>
          <w:rFonts w:ascii="Palatino Linotype" w:hAnsi="Palatino Linotype" w:cs="Arial"/>
          <w:bCs/>
          <w:i/>
          <w:sz w:val="22"/>
          <w:szCs w:val="22"/>
          <w:lang w:eastAsia="en-US"/>
        </w:rPr>
      </w:pPr>
      <w:r w:rsidRPr="00002C72">
        <w:rPr>
          <w:rFonts w:ascii="Palatino Linotype" w:hAnsi="Palatino Linotype" w:cs="Arial"/>
          <w:b/>
          <w:bCs/>
          <w:i/>
          <w:sz w:val="22"/>
          <w:szCs w:val="22"/>
          <w:lang w:eastAsia="en-US"/>
        </w:rPr>
        <w:t>…</w:t>
      </w:r>
      <w:r w:rsidRPr="00002C72">
        <w:rPr>
          <w:rFonts w:ascii="Palatino Linotype" w:hAnsi="Palatino Linotype" w:cs="Arial"/>
          <w:bCs/>
          <w:i/>
          <w:sz w:val="22"/>
          <w:szCs w:val="22"/>
          <w:lang w:eastAsia="en-US"/>
        </w:rPr>
        <w:t>”</w:t>
      </w:r>
    </w:p>
    <w:p w:rsidR="00244E4D" w:rsidRPr="00002C72" w:rsidRDefault="00C559D2" w:rsidP="00C559D2">
      <w:pPr>
        <w:spacing w:before="240" w:after="240" w:line="360" w:lineRule="auto"/>
        <w:jc w:val="both"/>
        <w:rPr>
          <w:rFonts w:ascii="Palatino Linotype" w:hAnsi="Palatino Linotype" w:cs="Arial"/>
        </w:rPr>
      </w:pPr>
      <w:r w:rsidRPr="00002C72">
        <w:rPr>
          <w:rFonts w:ascii="Palatino Linotype" w:hAnsi="Palatino Linotype" w:cs="Arial"/>
        </w:rPr>
        <w:t>Ahora bien, respecto a los puntos números 1 y 2 de las solicitudes de acceso a la información pública, consistentes en:</w:t>
      </w:r>
    </w:p>
    <w:p w:rsidR="00C559D2" w:rsidRPr="00002C72" w:rsidRDefault="00D45E40" w:rsidP="00C559D2">
      <w:pPr>
        <w:pStyle w:val="Prrafodelista"/>
        <w:widowControl w:val="0"/>
        <w:numPr>
          <w:ilvl w:val="0"/>
          <w:numId w:val="14"/>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El A</w:t>
      </w:r>
      <w:r w:rsidR="00C559D2" w:rsidRPr="00002C72">
        <w:rPr>
          <w:rFonts w:ascii="Palatino Linotype" w:hAnsi="Palatino Linotype" w:cs="Arial"/>
        </w:rPr>
        <w:t xml:space="preserve">cta de la sesión de cabildo en la que se autorizaron los sueldos para el cabildo en funciones. </w:t>
      </w:r>
    </w:p>
    <w:p w:rsidR="00C559D2" w:rsidRPr="00002C72" w:rsidRDefault="00C559D2" w:rsidP="00C559D2">
      <w:pPr>
        <w:pStyle w:val="Prrafodelista"/>
        <w:widowControl w:val="0"/>
        <w:numPr>
          <w:ilvl w:val="0"/>
          <w:numId w:val="14"/>
        </w:numPr>
        <w:autoSpaceDE w:val="0"/>
        <w:autoSpaceDN w:val="0"/>
        <w:adjustRightInd w:val="0"/>
        <w:spacing w:before="120" w:after="120" w:line="360" w:lineRule="auto"/>
        <w:jc w:val="both"/>
        <w:rPr>
          <w:rFonts w:ascii="Palatino Linotype" w:hAnsi="Palatino Linotype" w:cs="Arial"/>
        </w:rPr>
      </w:pPr>
      <w:r w:rsidRPr="00002C72">
        <w:rPr>
          <w:rFonts w:ascii="Palatino Linotype" w:hAnsi="Palatino Linotype" w:cs="Arial"/>
        </w:rPr>
        <w:t>El Acta de</w:t>
      </w:r>
      <w:r w:rsidR="00D45E40" w:rsidRPr="00002C72">
        <w:rPr>
          <w:rFonts w:ascii="Palatino Linotype" w:hAnsi="Palatino Linotype" w:cs="Arial"/>
        </w:rPr>
        <w:t xml:space="preserve"> LA</w:t>
      </w:r>
      <w:r w:rsidRPr="00002C72">
        <w:rPr>
          <w:rFonts w:ascii="Palatino Linotype" w:hAnsi="Palatino Linotype" w:cs="Arial"/>
        </w:rPr>
        <w:t xml:space="preserve"> sesión de cabildo donde se autorizaron los sueldos para el personal adm</w:t>
      </w:r>
      <w:r w:rsidR="00D45E40" w:rsidRPr="00002C72">
        <w:rPr>
          <w:rFonts w:ascii="Palatino Linotype" w:hAnsi="Palatino Linotype" w:cs="Arial"/>
        </w:rPr>
        <w:t>inistrativo, desde Directores, Subdirectores, C</w:t>
      </w:r>
      <w:r w:rsidRPr="00002C72">
        <w:rPr>
          <w:rFonts w:ascii="Palatino Linotype" w:hAnsi="Palatino Linotype" w:cs="Arial"/>
        </w:rPr>
        <w:t xml:space="preserve">oordinadores y demás personal. </w:t>
      </w:r>
    </w:p>
    <w:p w:rsidR="00D47044" w:rsidRPr="00002C72" w:rsidRDefault="00C559D2" w:rsidP="00D47044">
      <w:pPr>
        <w:spacing w:before="100" w:beforeAutospacing="1" w:after="100" w:afterAutospacing="1" w:line="360" w:lineRule="auto"/>
        <w:jc w:val="both"/>
        <w:rPr>
          <w:rFonts w:ascii="Palatino Linotype" w:hAnsi="Palatino Linotype" w:cs="Arial"/>
        </w:rPr>
      </w:pPr>
      <w:r w:rsidRPr="00002C72">
        <w:rPr>
          <w:rFonts w:ascii="Palatino Linotype" w:hAnsi="Palatino Linotype" w:cs="Arial"/>
        </w:rPr>
        <w:t xml:space="preserve">Primeramente, es necesario precisar </w:t>
      </w:r>
      <w:r w:rsidR="00D47044" w:rsidRPr="00002C72">
        <w:rPr>
          <w:rFonts w:ascii="Palatino Linotype" w:hAnsi="Palatino Linotype" w:cs="Arial"/>
        </w:rPr>
        <w:t xml:space="preserve">que respecto a </w:t>
      </w:r>
      <w:r w:rsidRPr="00002C72">
        <w:rPr>
          <w:rFonts w:ascii="Palatino Linotype" w:hAnsi="Palatino Linotype" w:cs="Arial"/>
        </w:rPr>
        <w:t>los puntos que anteceden,</w:t>
      </w:r>
      <w:r w:rsidR="00D47044" w:rsidRPr="00002C72">
        <w:rPr>
          <w:rFonts w:ascii="Palatino Linotype" w:hAnsi="Palatino Linotype" w:cs="Arial"/>
        </w:rPr>
        <w:t xml:space="preserve"> el artículo 19 de la Ley Orgánica de la Administración Pública Municipal, dicta que el pasado 1 de enero de 2019, se llevó a cabo la entrega-recepción de la administración pública municipal; así, en atención a la fecha de las solicitudes de acceso a la información pública del día 28 de enero de 2019, es claro que la información que requiere el particular es la que se encuentra vigente al momento de la solitud de información pública,</w:t>
      </w:r>
      <w:r w:rsidR="00D45E40" w:rsidRPr="00002C72">
        <w:rPr>
          <w:rFonts w:ascii="Palatino Linotype" w:hAnsi="Palatino Linotype" w:cs="Arial"/>
        </w:rPr>
        <w:t xml:space="preserve"> es decir la concerniente a la Administración P</w:t>
      </w:r>
      <w:r w:rsidR="00D47044" w:rsidRPr="00002C72">
        <w:rPr>
          <w:rFonts w:ascii="Palatino Linotype" w:hAnsi="Palatino Linotype" w:cs="Arial"/>
        </w:rPr>
        <w:t xml:space="preserve">ública Municipal 2019-2021. </w:t>
      </w:r>
    </w:p>
    <w:p w:rsidR="009B6A3C" w:rsidRPr="00002C72" w:rsidRDefault="00D47044" w:rsidP="009B6A3C">
      <w:pPr>
        <w:spacing w:before="100" w:beforeAutospacing="1" w:after="100" w:afterAutospacing="1" w:line="360" w:lineRule="auto"/>
        <w:jc w:val="both"/>
        <w:rPr>
          <w:rFonts w:ascii="Palatino Linotype" w:hAnsi="Palatino Linotype" w:cs="Arial"/>
          <w:bCs/>
          <w:color w:val="000000" w:themeColor="text1"/>
          <w:lang w:val="es-ES"/>
        </w:rPr>
      </w:pPr>
      <w:r w:rsidRPr="00002C72">
        <w:rPr>
          <w:rFonts w:ascii="Palatino Linotype" w:hAnsi="Palatino Linotype" w:cs="Arial"/>
        </w:rPr>
        <w:t>Así</w:t>
      </w:r>
      <w:r w:rsidR="00550256" w:rsidRPr="00002C72">
        <w:rPr>
          <w:rFonts w:ascii="Palatino Linotype" w:eastAsia="Calibri" w:hAnsi="Palatino Linotype" w:cs="Arial"/>
          <w:lang w:val="es-ES"/>
        </w:rPr>
        <w:t xml:space="preserve">, </w:t>
      </w:r>
      <w:r w:rsidR="009B6A3C" w:rsidRPr="00002C72">
        <w:rPr>
          <w:rFonts w:ascii="Palatino Linotype" w:eastAsia="Calibri" w:hAnsi="Palatino Linotype" w:cs="Arial"/>
          <w:lang w:val="es-ES"/>
        </w:rPr>
        <w:t xml:space="preserve">de conformidad con la Ley </w:t>
      </w:r>
      <w:r w:rsidR="009B6A3C" w:rsidRPr="00002C72">
        <w:rPr>
          <w:rFonts w:ascii="Palatino Linotype" w:hAnsi="Palatino Linotype" w:cs="Arial"/>
          <w:bCs/>
          <w:color w:val="000000" w:themeColor="text1"/>
          <w:lang w:val="es-ES"/>
        </w:rPr>
        <w:t>Orgánica Municipal del Estado de México, en sus numerales 28 y</w:t>
      </w:r>
      <w:r w:rsidR="00C12F8F" w:rsidRPr="00002C72">
        <w:rPr>
          <w:rFonts w:ascii="Palatino Linotype" w:hAnsi="Palatino Linotype" w:cs="Arial"/>
          <w:bCs/>
          <w:color w:val="000000" w:themeColor="text1"/>
          <w:lang w:val="es-ES"/>
        </w:rPr>
        <w:t xml:space="preserve"> 29, los Ayuntamientos sesionará</w:t>
      </w:r>
      <w:r w:rsidR="009B6A3C" w:rsidRPr="00002C72">
        <w:rPr>
          <w:rFonts w:ascii="Palatino Linotype" w:hAnsi="Palatino Linotype" w:cs="Arial"/>
          <w:bCs/>
          <w:color w:val="000000" w:themeColor="text1"/>
          <w:lang w:val="es-ES"/>
        </w:rPr>
        <w:t>n cuando menos una vez cada ocho días dando un total de 52 sesiones por año (sesiones ordinarias) o cuantas veces sea necesario para asuntos de urgente resolución (sesiones extraordinarias), también sesionarán en cabildo abierto al menos una vez de manera bimestral.</w:t>
      </w:r>
    </w:p>
    <w:p w:rsidR="009B6A3C" w:rsidRPr="00002C72" w:rsidRDefault="00950B66" w:rsidP="009B6A3C">
      <w:pPr>
        <w:spacing w:before="100" w:beforeAutospacing="1" w:after="100" w:afterAutospacing="1" w:line="360" w:lineRule="auto"/>
        <w:jc w:val="both"/>
        <w:rPr>
          <w:rFonts w:ascii="Palatino Linotype" w:hAnsi="Palatino Linotype" w:cs="Arial"/>
          <w:bCs/>
          <w:color w:val="000000" w:themeColor="text1"/>
          <w:lang w:val="es-ES"/>
        </w:rPr>
      </w:pPr>
      <w:r w:rsidRPr="00002C72">
        <w:rPr>
          <w:rFonts w:ascii="Palatino Linotype" w:hAnsi="Palatino Linotype" w:cs="Arial"/>
          <w:bCs/>
          <w:color w:val="000000" w:themeColor="text1"/>
          <w:lang w:val="es-ES"/>
        </w:rPr>
        <w:t>Por su parte, e</w:t>
      </w:r>
      <w:r w:rsidR="009B6A3C" w:rsidRPr="00002C72">
        <w:rPr>
          <w:rFonts w:ascii="Palatino Linotype" w:hAnsi="Palatino Linotype" w:cs="Arial"/>
          <w:bCs/>
          <w:color w:val="000000" w:themeColor="text1"/>
          <w:lang w:val="es-ES"/>
        </w:rPr>
        <w:t>l cabildo abierto</w:t>
      </w:r>
      <w:r w:rsidRPr="00002C72">
        <w:rPr>
          <w:rFonts w:ascii="Palatino Linotype" w:hAnsi="Palatino Linotype" w:cs="Arial"/>
          <w:bCs/>
          <w:color w:val="000000" w:themeColor="text1"/>
          <w:lang w:val="es-ES"/>
        </w:rPr>
        <w:t xml:space="preserve"> versa en </w:t>
      </w:r>
      <w:r w:rsidR="009B6A3C" w:rsidRPr="00002C72">
        <w:rPr>
          <w:rFonts w:ascii="Palatino Linotype" w:hAnsi="Palatino Linotype" w:cs="Arial"/>
          <w:bCs/>
          <w:color w:val="000000" w:themeColor="text1"/>
          <w:lang w:val="es-ES"/>
        </w:rPr>
        <w:t>aquellas sesiones en las que los habitantes participan directamente con derecho de voz pero sin voto, con la única finalidad de discutir asunt</w:t>
      </w:r>
      <w:r w:rsidR="00550256" w:rsidRPr="00002C72">
        <w:rPr>
          <w:rFonts w:ascii="Palatino Linotype" w:hAnsi="Palatino Linotype" w:cs="Arial"/>
          <w:bCs/>
          <w:color w:val="000000" w:themeColor="text1"/>
          <w:lang w:val="es-ES"/>
        </w:rPr>
        <w:t>os de interés para la comunidad;</w:t>
      </w:r>
      <w:r w:rsidR="009B6A3C" w:rsidRPr="00002C72">
        <w:rPr>
          <w:rFonts w:ascii="Palatino Linotype" w:hAnsi="Palatino Linotype" w:cs="Arial"/>
          <w:bCs/>
          <w:color w:val="000000" w:themeColor="text1"/>
          <w:lang w:val="es-ES"/>
        </w:rPr>
        <w:t xml:space="preserve"> por lo que, el Ayuntamiento deberá emitir una convocatoria pública quince días naturales previo</w:t>
      </w:r>
      <w:r w:rsidR="00C12F8F" w:rsidRPr="00002C72">
        <w:rPr>
          <w:rFonts w:ascii="Palatino Linotype" w:hAnsi="Palatino Linotype" w:cs="Arial"/>
          <w:bCs/>
          <w:color w:val="000000" w:themeColor="text1"/>
          <w:lang w:val="es-ES"/>
        </w:rPr>
        <w:t>s a la fecha en que se celebrará</w:t>
      </w:r>
      <w:r w:rsidR="009B6A3C" w:rsidRPr="00002C72">
        <w:rPr>
          <w:rFonts w:ascii="Palatino Linotype" w:hAnsi="Palatino Linotype" w:cs="Arial"/>
          <w:bCs/>
          <w:color w:val="000000" w:themeColor="text1"/>
          <w:lang w:val="es-ES"/>
        </w:rPr>
        <w:t xml:space="preserve"> la sesión de cabildo, para que, los ciu</w:t>
      </w:r>
      <w:r w:rsidR="00D47044" w:rsidRPr="00002C72">
        <w:rPr>
          <w:rFonts w:ascii="Palatino Linotype" w:hAnsi="Palatino Linotype" w:cs="Arial"/>
          <w:bCs/>
          <w:color w:val="000000" w:themeColor="text1"/>
          <w:lang w:val="es-ES"/>
        </w:rPr>
        <w:t>dadanos interesados se registraran</w:t>
      </w:r>
      <w:r w:rsidR="009B6A3C" w:rsidRPr="00002C72">
        <w:rPr>
          <w:rFonts w:ascii="Palatino Linotype" w:hAnsi="Palatino Linotype" w:cs="Arial"/>
          <w:bCs/>
          <w:color w:val="000000" w:themeColor="text1"/>
          <w:lang w:val="es-ES"/>
        </w:rPr>
        <w:t xml:space="preserve"> como participantes ante </w:t>
      </w:r>
      <w:r w:rsidR="00BA12D0" w:rsidRPr="00002C72">
        <w:rPr>
          <w:rFonts w:ascii="Palatino Linotype" w:hAnsi="Palatino Linotype" w:cs="Arial"/>
          <w:bCs/>
          <w:color w:val="000000" w:themeColor="text1"/>
          <w:lang w:val="es-ES"/>
        </w:rPr>
        <w:t xml:space="preserve">la Secretaría del Ayuntamiento; </w:t>
      </w:r>
      <w:r w:rsidR="009B6A3C" w:rsidRPr="00002C72">
        <w:rPr>
          <w:rFonts w:ascii="Palatino Linotype" w:hAnsi="Palatino Linotype" w:cs="Arial"/>
          <w:bCs/>
          <w:color w:val="000000" w:themeColor="text1"/>
          <w:lang w:val="es-ES"/>
        </w:rPr>
        <w:t>robustece lo anterior,</w:t>
      </w:r>
      <w:r w:rsidR="00BA12D0" w:rsidRPr="00002C72">
        <w:rPr>
          <w:rFonts w:ascii="Palatino Linotype" w:hAnsi="Palatino Linotype" w:cs="Arial"/>
          <w:bCs/>
          <w:color w:val="000000" w:themeColor="text1"/>
          <w:lang w:val="es-ES"/>
        </w:rPr>
        <w:t xml:space="preserve"> lo estipulado en los artículos 28 y 29 de la Ley Orgánica Municipal del Estado de México, como se muestra a continuación:</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
          <w:bCs/>
          <w:i/>
          <w:color w:val="000000" w:themeColor="text1"/>
          <w:sz w:val="22"/>
          <w:szCs w:val="22"/>
          <w:lang w:val="es-ES"/>
        </w:rPr>
        <w:t>“Artículo 28.-</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Los ayuntamientos sesionarán cuando menos una vez cada ocho días o cuantas veces sea necesario en asuntos de urgente resolución,</w:t>
      </w:r>
      <w:r w:rsidRPr="00002C72">
        <w:rPr>
          <w:rFonts w:ascii="Palatino Linotype" w:hAnsi="Palatino Linotype" w:cs="Arial"/>
          <w:bCs/>
          <w:i/>
          <w:color w:val="000000" w:themeColor="text1"/>
          <w:sz w:val="22"/>
          <w:szCs w:val="22"/>
          <w:lang w:val="es-ES"/>
        </w:rPr>
        <w:t xml:space="preserve"> a petición de la mayoría de sus miembros y podrán declararse en sesión permanente cuando la importancia del asunto lo requiera.</w:t>
      </w:r>
    </w:p>
    <w:p w:rsidR="009B6A3C" w:rsidRPr="00002C72" w:rsidRDefault="009B6A3C" w:rsidP="009B6A3C">
      <w:pPr>
        <w:ind w:left="851" w:right="902"/>
        <w:jc w:val="both"/>
        <w:rPr>
          <w:rFonts w:ascii="Palatino Linotype" w:hAnsi="Palatino Linotype" w:cs="Arial"/>
          <w:b/>
          <w:bCs/>
          <w:i/>
          <w:color w:val="000000" w:themeColor="text1"/>
          <w:sz w:val="22"/>
          <w:szCs w:val="22"/>
          <w:lang w:val="es-ES"/>
        </w:rPr>
      </w:pPr>
      <w:r w:rsidRPr="00002C72">
        <w:rPr>
          <w:rFonts w:ascii="Palatino Linotype" w:hAnsi="Palatino Linotype" w:cs="Arial"/>
          <w:b/>
          <w:bCs/>
          <w:i/>
          <w:color w:val="000000" w:themeColor="text1"/>
          <w:sz w:val="22"/>
          <w:szCs w:val="22"/>
          <w:lang w:val="es-ES"/>
        </w:rPr>
        <w:t>Las sesiones de los ayuntamientos serán públicas y deberán transmitirse a través de la página de internet del municipio.</w:t>
      </w:r>
    </w:p>
    <w:p w:rsidR="009B6A3C" w:rsidRPr="00002C72" w:rsidRDefault="009B6A3C" w:rsidP="009B6A3C">
      <w:pPr>
        <w:ind w:left="851" w:right="902"/>
        <w:jc w:val="both"/>
        <w:rPr>
          <w:rFonts w:ascii="Palatino Linotype" w:hAnsi="Palatino Linotype" w:cs="Arial"/>
          <w:b/>
          <w:bCs/>
          <w:i/>
          <w:color w:val="000000" w:themeColor="text1"/>
          <w:sz w:val="22"/>
          <w:szCs w:val="22"/>
          <w:lang w:val="es-ES"/>
        </w:rPr>
      </w:pPr>
      <w:r w:rsidRPr="00002C72">
        <w:rPr>
          <w:rFonts w:ascii="Palatino Linotype" w:hAnsi="Palatino Linotype" w:cs="Arial"/>
          <w:b/>
          <w:bCs/>
          <w:i/>
          <w:color w:val="000000" w:themeColor="text1"/>
          <w:sz w:val="22"/>
          <w:szCs w:val="22"/>
          <w:lang w:val="es-ES"/>
        </w:rPr>
        <w:t>Las sesiones de los ayuntamientos se celebrarán en la sala de cabildos; y cuando la solemnidad del caso lo requiera, en el recinto previamente declarado oficial para tal objeto.</w:t>
      </w:r>
    </w:p>
    <w:p w:rsidR="009B6A3C" w:rsidRPr="00002C72" w:rsidRDefault="009B6A3C" w:rsidP="009B6A3C">
      <w:pPr>
        <w:ind w:left="851" w:right="902"/>
        <w:jc w:val="both"/>
        <w:rPr>
          <w:rFonts w:ascii="Palatino Linotype" w:hAnsi="Palatino Linotype" w:cs="Arial"/>
          <w:b/>
          <w:bCs/>
          <w:i/>
          <w:color w:val="000000" w:themeColor="text1"/>
          <w:sz w:val="22"/>
          <w:szCs w:val="22"/>
          <w:lang w:val="es-ES"/>
        </w:rPr>
      </w:pPr>
      <w:r w:rsidRPr="00002C72">
        <w:rPr>
          <w:rFonts w:ascii="Palatino Linotype" w:hAnsi="Palatino Linotype" w:cs="Arial"/>
          <w:b/>
          <w:bCs/>
          <w:i/>
          <w:color w:val="000000" w:themeColor="text1"/>
          <w:sz w:val="22"/>
          <w:szCs w:val="22"/>
          <w:lang w:val="es-ES"/>
        </w:rPr>
        <w:t>Los ayuntamientos sesionarán en cabildo abierto cuando menos bimestralmente.</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 xml:space="preserve">El cabildo en sesión abierta es la sesión que celebra el Ayuntamiento, en la cual los habitantes participan directamente con derecho a voz pero sin voto, </w:t>
      </w:r>
      <w:r w:rsidRPr="00002C72">
        <w:rPr>
          <w:rFonts w:ascii="Palatino Linotype" w:hAnsi="Palatino Linotype" w:cs="Arial"/>
          <w:b/>
          <w:bCs/>
          <w:i/>
          <w:color w:val="000000" w:themeColor="text1"/>
          <w:sz w:val="22"/>
          <w:szCs w:val="22"/>
          <w:lang w:val="es-ES"/>
        </w:rPr>
        <w:t>a fin de discutir asuntos de interés para la comunidad y con competencia sobre el mismo</w:t>
      </w:r>
      <w:r w:rsidRPr="00002C72">
        <w:rPr>
          <w:rFonts w:ascii="Palatino Linotype" w:hAnsi="Palatino Linotype" w:cs="Arial"/>
          <w:bCs/>
          <w:i/>
          <w:color w:val="000000" w:themeColor="text1"/>
          <w:sz w:val="22"/>
          <w:szCs w:val="22"/>
          <w:lang w:val="es-ES"/>
        </w:rPr>
        <w:t>.</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En este tipo de sesiones el Ayuntamiento escuchará la opinión del público que participe en la Sesión y podrá tomarla en cuenta al dictaminar sus resoluciones.</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Para la celebración de las sesiones se deberá contar con un orden del día que contenga como mínimo:</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a) Lista de Asistencia y en su caso declaración del quórum legal;</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b) Lectura, discusión y en su caso aprobación del acta de la sesión anterior;</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c) Aprobación del orden del día;</w:t>
      </w:r>
    </w:p>
    <w:p w:rsidR="009B6A3C" w:rsidRPr="00002C72" w:rsidRDefault="009B6A3C" w:rsidP="009B6A3C">
      <w:pPr>
        <w:ind w:left="851" w:right="902"/>
        <w:jc w:val="both"/>
        <w:rPr>
          <w:rFonts w:ascii="Palatino Linotype" w:hAnsi="Palatino Linotype" w:cs="Arial"/>
          <w:b/>
          <w:bCs/>
          <w:i/>
          <w:color w:val="000000" w:themeColor="text1"/>
          <w:sz w:val="22"/>
          <w:szCs w:val="22"/>
          <w:lang w:val="es-ES"/>
        </w:rPr>
      </w:pPr>
      <w:r w:rsidRPr="00002C72">
        <w:rPr>
          <w:rFonts w:ascii="Palatino Linotype" w:hAnsi="Palatino Linotype" w:cs="Arial"/>
          <w:b/>
          <w:bCs/>
          <w:i/>
          <w:color w:val="000000" w:themeColor="text1"/>
          <w:sz w:val="22"/>
          <w:szCs w:val="22"/>
          <w:lang w:val="es-ES"/>
        </w:rPr>
        <w:t>d) Presentación de asuntos y turno a Comisiones;</w:t>
      </w:r>
    </w:p>
    <w:p w:rsidR="009B6A3C" w:rsidRPr="00002C72" w:rsidRDefault="009B6A3C" w:rsidP="009B6A3C">
      <w:pPr>
        <w:ind w:left="851" w:right="902"/>
        <w:jc w:val="both"/>
        <w:rPr>
          <w:rFonts w:ascii="Palatino Linotype" w:hAnsi="Palatino Linotype" w:cs="Arial"/>
          <w:b/>
          <w:bCs/>
          <w:i/>
          <w:color w:val="000000" w:themeColor="text1"/>
          <w:sz w:val="22"/>
          <w:szCs w:val="22"/>
          <w:lang w:val="es-ES"/>
        </w:rPr>
      </w:pPr>
      <w:r w:rsidRPr="00002C72">
        <w:rPr>
          <w:rFonts w:ascii="Palatino Linotype" w:hAnsi="Palatino Linotype" w:cs="Arial"/>
          <w:b/>
          <w:bCs/>
          <w:i/>
          <w:color w:val="000000" w:themeColor="text1"/>
          <w:sz w:val="22"/>
          <w:szCs w:val="22"/>
          <w:lang w:val="es-ES"/>
        </w:rPr>
        <w:t>e) Lectura, discusión y en su caso, aprobación de los acuerdos; y</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f) Asuntos generales.</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Quien presida la sesión hará preservar el orden público, pudiendo ordenar al infractor abandonar el salón o en caso de reincidencia remitirlo a la autoridad competente para la sanción procedente.</w:t>
      </w:r>
    </w:p>
    <w:p w:rsidR="009B6A3C" w:rsidRPr="00002C72" w:rsidRDefault="009B6A3C" w:rsidP="009B6A3C">
      <w:pPr>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
          <w:bCs/>
          <w:i/>
          <w:color w:val="000000" w:themeColor="text1"/>
          <w:sz w:val="22"/>
          <w:szCs w:val="22"/>
          <w:lang w:val="es-ES"/>
        </w:rPr>
        <w:t>Artículo 29.-</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Los ayuntamientos podrán sesionar con la asistencia de la mayoría de sus integrantes y sus acuerdos se tomarán por mayoría de votos de sus miembros presentes.</w:t>
      </w:r>
      <w:r w:rsidRPr="00002C72">
        <w:rPr>
          <w:rFonts w:ascii="Palatino Linotype" w:hAnsi="Palatino Linotype" w:cs="Arial"/>
          <w:bCs/>
          <w:i/>
          <w:color w:val="000000" w:themeColor="text1"/>
          <w:sz w:val="22"/>
          <w:szCs w:val="22"/>
          <w:lang w:val="es-ES"/>
        </w:rPr>
        <w:t xml:space="preserve"> Quien presida la sesión, tendrá voto de calidad.</w:t>
      </w:r>
    </w:p>
    <w:p w:rsidR="009B6A3C" w:rsidRPr="00002C72" w:rsidRDefault="009B6A3C" w:rsidP="009B6A3C">
      <w:pPr>
        <w:tabs>
          <w:tab w:val="left" w:pos="1985"/>
        </w:tabs>
        <w:ind w:left="851" w:right="902"/>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r w:rsidR="00D45E40" w:rsidRPr="00002C72">
        <w:rPr>
          <w:rFonts w:ascii="Palatino Linotype" w:hAnsi="Palatino Linotype" w:cs="Arial"/>
          <w:b/>
          <w:bCs/>
          <w:i/>
          <w:color w:val="000000" w:themeColor="text1"/>
          <w:sz w:val="22"/>
          <w:szCs w:val="22"/>
          <w:lang w:val="es-ES"/>
        </w:rPr>
        <w:t>(Énfasis añadido)</w:t>
      </w:r>
    </w:p>
    <w:p w:rsidR="009B6A3C" w:rsidRPr="00002C72" w:rsidRDefault="009B6A3C" w:rsidP="009B6A3C">
      <w:pPr>
        <w:autoSpaceDE w:val="0"/>
        <w:autoSpaceDN w:val="0"/>
        <w:adjustRightInd w:val="0"/>
        <w:spacing w:before="240" w:after="240" w:line="360" w:lineRule="auto"/>
        <w:jc w:val="both"/>
        <w:rPr>
          <w:rFonts w:ascii="Palatino Linotype" w:hAnsi="Palatino Linotype" w:cs="Arial"/>
          <w:bCs/>
          <w:color w:val="000000" w:themeColor="text1"/>
          <w:lang w:val="es-ES"/>
        </w:rPr>
      </w:pPr>
      <w:r w:rsidRPr="00002C72">
        <w:rPr>
          <w:rFonts w:ascii="Palatino Linotype" w:hAnsi="Palatino Linotype" w:cs="Arial"/>
          <w:bCs/>
          <w:color w:val="000000" w:themeColor="text1"/>
          <w:lang w:val="es-ES"/>
        </w:rPr>
        <w:t xml:space="preserve">De lo expuesto, debemos </w:t>
      </w:r>
      <w:r w:rsidR="00D45E40" w:rsidRPr="00002C72">
        <w:rPr>
          <w:rFonts w:ascii="Palatino Linotype" w:hAnsi="Palatino Linotype" w:cs="Arial"/>
          <w:bCs/>
          <w:color w:val="000000" w:themeColor="text1"/>
          <w:lang w:val="es-ES"/>
        </w:rPr>
        <w:t>entender que los asuntos de la Administración Pública M</w:t>
      </w:r>
      <w:r w:rsidR="000B46D9" w:rsidRPr="00002C72">
        <w:rPr>
          <w:rFonts w:ascii="Palatino Linotype" w:hAnsi="Palatino Linotype" w:cs="Arial"/>
          <w:bCs/>
          <w:color w:val="000000" w:themeColor="text1"/>
          <w:lang w:val="es-ES"/>
        </w:rPr>
        <w:t>unicipal</w:t>
      </w:r>
      <w:r w:rsidR="00550256" w:rsidRPr="00002C72">
        <w:rPr>
          <w:rFonts w:ascii="Palatino Linotype" w:hAnsi="Palatino Linotype" w:cs="Arial"/>
          <w:bCs/>
          <w:color w:val="000000" w:themeColor="text1"/>
          <w:lang w:val="es-ES"/>
        </w:rPr>
        <w:t xml:space="preserve"> serán resueltos por el Cabildo, </w:t>
      </w:r>
      <w:r w:rsidRPr="00002C72">
        <w:rPr>
          <w:rFonts w:ascii="Palatino Linotype" w:hAnsi="Palatino Linotype" w:cs="Arial"/>
          <w:bCs/>
          <w:color w:val="000000" w:themeColor="text1"/>
          <w:lang w:val="es-ES"/>
        </w:rPr>
        <w:t>a través de las sesiones que para tales efectos se realicen</w:t>
      </w:r>
      <w:r w:rsidR="00550256" w:rsidRPr="00002C72">
        <w:rPr>
          <w:rFonts w:ascii="Palatino Linotype" w:hAnsi="Palatino Linotype" w:cs="Arial"/>
          <w:bCs/>
          <w:color w:val="000000" w:themeColor="text1"/>
          <w:lang w:val="es-ES"/>
        </w:rPr>
        <w:t>;</w:t>
      </w:r>
      <w:r w:rsidRPr="00002C72">
        <w:rPr>
          <w:rFonts w:ascii="Palatino Linotype" w:hAnsi="Palatino Linotype" w:cs="Arial"/>
          <w:bCs/>
          <w:color w:val="000000" w:themeColor="text1"/>
          <w:lang w:val="es-ES"/>
        </w:rPr>
        <w:t xml:space="preserve"> asimismo, podemos identificar varios tipos de sesiones, que se clasifican por su carácter en Ordinarias y Extraordinarias, por su tipo en Públicas o Privadas, y por su ré</w:t>
      </w:r>
      <w:r w:rsidR="00550256" w:rsidRPr="00002C72">
        <w:rPr>
          <w:rFonts w:ascii="Palatino Linotype" w:hAnsi="Palatino Linotype" w:cs="Arial"/>
          <w:bCs/>
          <w:color w:val="000000" w:themeColor="text1"/>
          <w:lang w:val="es-ES"/>
        </w:rPr>
        <w:t>gimen en Resolutivas o Solemnes. L</w:t>
      </w:r>
      <w:r w:rsidRPr="00002C72">
        <w:rPr>
          <w:rFonts w:ascii="Palatino Linotype" w:hAnsi="Palatino Linotype" w:cs="Arial"/>
          <w:bCs/>
          <w:color w:val="000000" w:themeColor="text1"/>
          <w:lang w:val="es-ES"/>
        </w:rPr>
        <w:t>as sesiones ordinarias son aquellas que se celebran el día o días de la semana previamente establecidos por el Cabildo en a</w:t>
      </w:r>
      <w:r w:rsidR="00550256" w:rsidRPr="00002C72">
        <w:rPr>
          <w:rFonts w:ascii="Palatino Linotype" w:hAnsi="Palatino Linotype" w:cs="Arial"/>
          <w:bCs/>
          <w:color w:val="000000" w:themeColor="text1"/>
          <w:lang w:val="es-ES"/>
        </w:rPr>
        <w:t>lguna de sus primeras sesiones; las sesiones extraordinarias</w:t>
      </w:r>
      <w:r w:rsidRPr="00002C72">
        <w:rPr>
          <w:rFonts w:ascii="Palatino Linotype" w:hAnsi="Palatino Linotype" w:cs="Arial"/>
          <w:bCs/>
          <w:color w:val="000000" w:themeColor="text1"/>
          <w:lang w:val="es-ES"/>
        </w:rPr>
        <w:t xml:space="preserve"> son las que se realizan fuera de los días acordad</w:t>
      </w:r>
      <w:r w:rsidR="00550256" w:rsidRPr="00002C72">
        <w:rPr>
          <w:rFonts w:ascii="Palatino Linotype" w:hAnsi="Palatino Linotype" w:cs="Arial"/>
          <w:bCs/>
          <w:color w:val="000000" w:themeColor="text1"/>
          <w:lang w:val="es-ES"/>
        </w:rPr>
        <w:t>os por el Cabildo para sesionar;</w:t>
      </w:r>
      <w:r w:rsidRPr="00002C72">
        <w:rPr>
          <w:rFonts w:ascii="Palatino Linotype" w:hAnsi="Palatino Linotype" w:cs="Arial"/>
          <w:bCs/>
          <w:color w:val="000000" w:themeColor="text1"/>
          <w:lang w:val="es-ES"/>
        </w:rPr>
        <w:t xml:space="preserve"> las sesiones públicas </w:t>
      </w:r>
      <w:r w:rsidR="00550256" w:rsidRPr="00002C72">
        <w:rPr>
          <w:rFonts w:ascii="Palatino Linotype" w:hAnsi="Palatino Linotype" w:cs="Arial"/>
          <w:bCs/>
          <w:color w:val="000000" w:themeColor="text1"/>
          <w:lang w:val="es-ES"/>
        </w:rPr>
        <w:t xml:space="preserve">son </w:t>
      </w:r>
      <w:r w:rsidR="00A85C44" w:rsidRPr="00002C72">
        <w:rPr>
          <w:rFonts w:ascii="Palatino Linotype" w:hAnsi="Palatino Linotype" w:cs="Arial"/>
          <w:bCs/>
          <w:color w:val="000000" w:themeColor="text1"/>
          <w:lang w:val="es-ES"/>
        </w:rPr>
        <w:t xml:space="preserve">aquellas en las que puede </w:t>
      </w:r>
      <w:r w:rsidRPr="00002C72">
        <w:rPr>
          <w:rFonts w:ascii="Palatino Linotype" w:hAnsi="Palatino Linotype" w:cs="Arial"/>
          <w:bCs/>
          <w:color w:val="000000" w:themeColor="text1"/>
          <w:lang w:val="es-ES"/>
        </w:rPr>
        <w:t>asistir el público en general, las privadas</w:t>
      </w:r>
      <w:r w:rsidR="00A85C44" w:rsidRPr="00002C72">
        <w:rPr>
          <w:rFonts w:ascii="Palatino Linotype" w:hAnsi="Palatino Linotype" w:cs="Arial"/>
          <w:bCs/>
          <w:color w:val="000000" w:themeColor="text1"/>
          <w:lang w:val="es-ES"/>
        </w:rPr>
        <w:t xml:space="preserve"> por su parte, son aquellas que se celebran cuando se trata</w:t>
      </w:r>
      <w:r w:rsidRPr="00002C72">
        <w:rPr>
          <w:rFonts w:ascii="Palatino Linotype" w:hAnsi="Palatino Linotype" w:cs="Arial"/>
          <w:bCs/>
          <w:color w:val="000000" w:themeColor="text1"/>
          <w:lang w:val="es-ES"/>
        </w:rPr>
        <w:t>n asuntos relativos a la responsabilidad de los s</w:t>
      </w:r>
      <w:r w:rsidR="00A85C44" w:rsidRPr="00002C72">
        <w:rPr>
          <w:rFonts w:ascii="Palatino Linotype" w:hAnsi="Palatino Linotype" w:cs="Arial"/>
          <w:bCs/>
          <w:color w:val="000000" w:themeColor="text1"/>
          <w:lang w:val="es-ES"/>
        </w:rPr>
        <w:t xml:space="preserve">ervidores públicos municipales, </w:t>
      </w:r>
      <w:r w:rsidRPr="00002C72">
        <w:rPr>
          <w:rFonts w:ascii="Palatino Linotype" w:hAnsi="Palatino Linotype" w:cs="Arial"/>
          <w:bCs/>
          <w:color w:val="000000" w:themeColor="text1"/>
          <w:lang w:val="es-ES"/>
        </w:rPr>
        <w:t>a solicitud del Presidente Municipal o la mayoría de</w:t>
      </w:r>
      <w:r w:rsidR="00A85C44" w:rsidRPr="00002C72">
        <w:rPr>
          <w:rFonts w:ascii="Palatino Linotype" w:hAnsi="Palatino Linotype" w:cs="Arial"/>
          <w:bCs/>
          <w:color w:val="000000" w:themeColor="text1"/>
          <w:lang w:val="es-ES"/>
        </w:rPr>
        <w:t xml:space="preserve"> los miembros del Ayuntamiento; finalmente, las sesiones solemnes so</w:t>
      </w:r>
      <w:r w:rsidRPr="00002C72">
        <w:rPr>
          <w:rFonts w:ascii="Palatino Linotype" w:hAnsi="Palatino Linotype" w:cs="Arial"/>
          <w:bCs/>
          <w:color w:val="000000" w:themeColor="text1"/>
          <w:lang w:val="es-ES"/>
        </w:rPr>
        <w:t>n en las que el Presidente Mun</w:t>
      </w:r>
      <w:r w:rsidR="00A85C44" w:rsidRPr="00002C72">
        <w:rPr>
          <w:rFonts w:ascii="Palatino Linotype" w:hAnsi="Palatino Linotype" w:cs="Arial"/>
          <w:bCs/>
          <w:color w:val="000000" w:themeColor="text1"/>
          <w:lang w:val="es-ES"/>
        </w:rPr>
        <w:t>icipal rinde</w:t>
      </w:r>
      <w:r w:rsidR="00B60157" w:rsidRPr="00002C72">
        <w:rPr>
          <w:rFonts w:ascii="Palatino Linotype" w:hAnsi="Palatino Linotype" w:cs="Arial"/>
          <w:bCs/>
          <w:color w:val="000000" w:themeColor="text1"/>
          <w:lang w:val="es-ES"/>
        </w:rPr>
        <w:t xml:space="preserve"> su informe anual a</w:t>
      </w:r>
      <w:r w:rsidRPr="00002C72">
        <w:rPr>
          <w:rFonts w:ascii="Palatino Linotype" w:hAnsi="Palatino Linotype" w:cs="Arial"/>
          <w:bCs/>
          <w:color w:val="000000" w:themeColor="text1"/>
          <w:lang w:val="es-ES"/>
        </w:rPr>
        <w:t>cerca de la situación que guarda la Administración Pública Municipal y las que por los asuntos que se trate</w:t>
      </w:r>
      <w:r w:rsidR="00A85C44" w:rsidRPr="00002C72">
        <w:rPr>
          <w:rFonts w:ascii="Palatino Linotype" w:hAnsi="Palatino Linotype" w:cs="Arial"/>
          <w:bCs/>
          <w:color w:val="000000" w:themeColor="text1"/>
          <w:lang w:val="es-ES"/>
        </w:rPr>
        <w:t>n</w:t>
      </w:r>
      <w:r w:rsidRPr="00002C72">
        <w:rPr>
          <w:rFonts w:ascii="Palatino Linotype" w:hAnsi="Palatino Linotype" w:cs="Arial"/>
          <w:bCs/>
          <w:color w:val="000000" w:themeColor="text1"/>
          <w:lang w:val="es-ES"/>
        </w:rPr>
        <w:t xml:space="preserve"> o por las personas que concurran deba</w:t>
      </w:r>
      <w:r w:rsidR="00A85C44" w:rsidRPr="00002C72">
        <w:rPr>
          <w:rFonts w:ascii="Palatino Linotype" w:hAnsi="Palatino Linotype" w:cs="Arial"/>
          <w:bCs/>
          <w:color w:val="000000" w:themeColor="text1"/>
          <w:lang w:val="es-ES"/>
        </w:rPr>
        <w:t>n</w:t>
      </w:r>
      <w:r w:rsidRPr="00002C72">
        <w:rPr>
          <w:rFonts w:ascii="Palatino Linotype" w:hAnsi="Palatino Linotype" w:cs="Arial"/>
          <w:bCs/>
          <w:color w:val="000000" w:themeColor="text1"/>
          <w:lang w:val="es-ES"/>
        </w:rPr>
        <w:t xml:space="preserve"> celebrarse un protocolo especial, en ese orden de ideas, se puede concluir que dentro de la clasificaciones de sesiones ordinarias y extraordinarias se consideran las sesiones que en su momento se puedan catalogar como sesiones solemnes.</w:t>
      </w:r>
    </w:p>
    <w:p w:rsidR="009B6A3C" w:rsidRPr="00002C72" w:rsidRDefault="00A85C44" w:rsidP="009B6A3C">
      <w:pPr>
        <w:autoSpaceDE w:val="0"/>
        <w:autoSpaceDN w:val="0"/>
        <w:adjustRightInd w:val="0"/>
        <w:spacing w:before="240" w:after="240" w:line="360" w:lineRule="auto"/>
        <w:jc w:val="both"/>
        <w:rPr>
          <w:rFonts w:ascii="Palatino Linotype" w:hAnsi="Palatino Linotype" w:cs="Arial"/>
          <w:bCs/>
          <w:color w:val="000000" w:themeColor="text1"/>
          <w:lang w:val="es-ES"/>
        </w:rPr>
      </w:pPr>
      <w:r w:rsidRPr="00002C72">
        <w:rPr>
          <w:rFonts w:ascii="Palatino Linotype" w:hAnsi="Palatino Linotype" w:cs="Arial"/>
          <w:bCs/>
          <w:color w:val="000000" w:themeColor="text1"/>
          <w:lang w:val="es-ES"/>
        </w:rPr>
        <w:t>De igual manera</w:t>
      </w:r>
      <w:r w:rsidR="009B6A3C" w:rsidRPr="00002C72">
        <w:rPr>
          <w:rFonts w:ascii="Palatino Linotype" w:hAnsi="Palatino Linotype" w:cs="Arial"/>
          <w:bCs/>
          <w:color w:val="000000" w:themeColor="text1"/>
          <w:lang w:val="es-ES"/>
        </w:rPr>
        <w:t>, de conformidad con el artículo 30 de la Ley Orgánica Municipal del Estado de México, los acuerdos tomados por el órgano deliberante (Cabildo) serán consignados en los libros</w:t>
      </w:r>
      <w:r w:rsidR="00C12F8F" w:rsidRPr="00002C72">
        <w:rPr>
          <w:rFonts w:ascii="Palatino Linotype" w:hAnsi="Palatino Linotype" w:cs="Arial"/>
          <w:bCs/>
          <w:color w:val="000000" w:themeColor="text1"/>
          <w:lang w:val="es-ES"/>
        </w:rPr>
        <w:t xml:space="preserve"> donde se registrará</w:t>
      </w:r>
      <w:r w:rsidRPr="00002C72">
        <w:rPr>
          <w:rFonts w:ascii="Palatino Linotype" w:hAnsi="Palatino Linotype" w:cs="Arial"/>
          <w:bCs/>
          <w:color w:val="000000" w:themeColor="text1"/>
          <w:lang w:val="es-ES"/>
        </w:rPr>
        <w:t>n los mismos;</w:t>
      </w:r>
      <w:r w:rsidR="009B6A3C" w:rsidRPr="00002C72">
        <w:rPr>
          <w:rFonts w:ascii="Palatino Linotype" w:hAnsi="Palatino Linotype" w:cs="Arial"/>
          <w:bCs/>
          <w:color w:val="000000" w:themeColor="text1"/>
          <w:lang w:val="es-ES"/>
        </w:rPr>
        <w:t xml:space="preserve"> así como</w:t>
      </w:r>
      <w:r w:rsidRPr="00002C72">
        <w:rPr>
          <w:rFonts w:ascii="Palatino Linotype" w:hAnsi="Palatino Linotype" w:cs="Arial"/>
          <w:bCs/>
          <w:color w:val="000000" w:themeColor="text1"/>
          <w:lang w:val="es-ES"/>
        </w:rPr>
        <w:t>,</w:t>
      </w:r>
      <w:r w:rsidR="009B6A3C" w:rsidRPr="00002C72">
        <w:rPr>
          <w:rFonts w:ascii="Palatino Linotype" w:hAnsi="Palatino Linotype" w:cs="Arial"/>
          <w:bCs/>
          <w:color w:val="000000" w:themeColor="text1"/>
          <w:lang w:val="es-ES"/>
        </w:rPr>
        <w:t xml:space="preserve"> los asuntos más relevantes, como se aprecia a continuación:</w:t>
      </w:r>
    </w:p>
    <w:p w:rsidR="009B6A3C" w:rsidRPr="00002C72" w:rsidRDefault="009B6A3C" w:rsidP="009B6A3C">
      <w:pPr>
        <w:ind w:left="851" w:right="899"/>
        <w:jc w:val="both"/>
        <w:rPr>
          <w:rFonts w:ascii="Palatino Linotype" w:hAnsi="Palatino Linotype" w:cs="Arial"/>
          <w:bCs/>
          <w:i/>
          <w:color w:val="000000" w:themeColor="text1"/>
          <w:sz w:val="22"/>
          <w:szCs w:val="22"/>
          <w:lang w:val="es-ES"/>
        </w:rPr>
      </w:pPr>
      <w:r w:rsidRPr="00002C72">
        <w:rPr>
          <w:rFonts w:ascii="Palatino Linotype" w:hAnsi="Palatino Linotype" w:cs="Arial"/>
          <w:b/>
          <w:bCs/>
          <w:i/>
          <w:color w:val="000000" w:themeColor="text1"/>
          <w:sz w:val="22"/>
          <w:szCs w:val="22"/>
          <w:lang w:val="es-ES"/>
        </w:rPr>
        <w:t>“Artículo 30.</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002C72">
        <w:rPr>
          <w:rFonts w:ascii="Palatino Linotype" w:hAnsi="Palatino Linotype" w:cs="Arial"/>
          <w:bCs/>
          <w:i/>
          <w:color w:val="000000" w:themeColor="text1"/>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w:t>
      </w:r>
    </w:p>
    <w:p w:rsidR="009B6A3C" w:rsidRPr="00002C72" w:rsidRDefault="009B6A3C" w:rsidP="009B6A3C">
      <w:pPr>
        <w:ind w:left="851" w:right="899"/>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De las actas, se les entregará copia certificada en formato físico o electrónico a los integrantes del Ayuntamiento que lo soliciten en un plazo no mayor de ocho días hábiles.</w:t>
      </w:r>
    </w:p>
    <w:p w:rsidR="009B6A3C" w:rsidRPr="00002C72" w:rsidRDefault="009B6A3C" w:rsidP="009B6A3C">
      <w:pPr>
        <w:ind w:left="851" w:right="899"/>
        <w:jc w:val="both"/>
        <w:rPr>
          <w:rFonts w:ascii="Palatino Linotype" w:hAnsi="Palatino Linotype" w:cs="Arial"/>
          <w:b/>
          <w:bCs/>
          <w:i/>
          <w:color w:val="000000" w:themeColor="text1"/>
          <w:sz w:val="22"/>
          <w:szCs w:val="22"/>
          <w:lang w:val="es-ES"/>
        </w:rPr>
      </w:pPr>
      <w:r w:rsidRPr="00002C72">
        <w:rPr>
          <w:rFonts w:ascii="Palatino Linotype" w:hAnsi="Palatino Linotype" w:cs="Arial"/>
          <w:bCs/>
          <w:i/>
          <w:color w:val="000000" w:themeColor="text1"/>
          <w:sz w:val="22"/>
          <w:szCs w:val="22"/>
          <w:lang w:val="es-ES"/>
        </w:rPr>
        <w:t>Los documentos electrónicos en el que consten las firmas electrónicas avanzadas o el sello electrónico de los integrantes del Ayuntamiento tendrá el carácter de copia certificada.</w:t>
      </w:r>
      <w:r w:rsidRPr="00002C72">
        <w:rPr>
          <w:rFonts w:ascii="Palatino Linotype" w:hAnsi="Palatino Linotype" w:cs="Arial"/>
          <w:b/>
          <w:bCs/>
          <w:i/>
          <w:color w:val="000000" w:themeColor="text1"/>
          <w:sz w:val="22"/>
          <w:szCs w:val="22"/>
          <w:lang w:val="es-ES"/>
        </w:rPr>
        <w:t>”</w:t>
      </w:r>
    </w:p>
    <w:p w:rsidR="009B6A3C" w:rsidRPr="00002C72" w:rsidRDefault="009B6A3C" w:rsidP="009B6A3C">
      <w:pPr>
        <w:ind w:right="851" w:firstLine="708"/>
        <w:jc w:val="both"/>
        <w:rPr>
          <w:rFonts w:ascii="Palatino Linotype" w:hAnsi="Palatino Linotype" w:cs="Arial"/>
          <w:bCs/>
          <w:color w:val="000000" w:themeColor="text1"/>
          <w:sz w:val="22"/>
          <w:szCs w:val="22"/>
          <w:lang w:val="es-ES"/>
        </w:rPr>
      </w:pPr>
      <w:r w:rsidRPr="00002C72">
        <w:rPr>
          <w:rFonts w:ascii="Palatino Linotype" w:hAnsi="Palatino Linotype" w:cs="Arial"/>
          <w:bCs/>
          <w:color w:val="000000" w:themeColor="text1"/>
          <w:sz w:val="22"/>
          <w:szCs w:val="22"/>
          <w:lang w:val="es-ES"/>
        </w:rPr>
        <w:t>(Énfasis añadido)</w:t>
      </w:r>
    </w:p>
    <w:p w:rsidR="009B6A3C" w:rsidRPr="00002C72" w:rsidRDefault="009B6A3C" w:rsidP="009B6A3C">
      <w:pPr>
        <w:spacing w:before="240" w:after="240" w:line="360" w:lineRule="auto"/>
        <w:jc w:val="both"/>
        <w:rPr>
          <w:rFonts w:ascii="Palatino Linotype" w:hAnsi="Palatino Linotype" w:cs="Arial"/>
          <w:lang w:val="es-ES"/>
        </w:rPr>
      </w:pPr>
      <w:r w:rsidRPr="00002C72">
        <w:rPr>
          <w:rFonts w:ascii="Palatino Linotype" w:hAnsi="Palatino Linotype" w:cs="Arial"/>
          <w:lang w:val="es-ES"/>
        </w:rPr>
        <w:t>Aunado a lo anterior, el artículo 91</w:t>
      </w:r>
      <w:r w:rsidR="00A85C44" w:rsidRPr="00002C72">
        <w:rPr>
          <w:rFonts w:ascii="Palatino Linotype" w:hAnsi="Palatino Linotype" w:cs="Arial"/>
          <w:lang w:val="es-ES"/>
        </w:rPr>
        <w:t>,</w:t>
      </w:r>
      <w:r w:rsidRPr="00002C72">
        <w:rPr>
          <w:rFonts w:ascii="Palatino Linotype" w:hAnsi="Palatino Linotype" w:cs="Arial"/>
          <w:lang w:val="es-ES"/>
        </w:rPr>
        <w:t xml:space="preserve"> fracción IV del ordenamiento antes referido indica que al Secretario del Ayuntamiento le corresponderá llevar y conservar </w:t>
      </w:r>
      <w:r w:rsidRPr="00002C72">
        <w:rPr>
          <w:rFonts w:ascii="Palatino Linotype" w:hAnsi="Palatino Linotype" w:cs="Arial"/>
          <w:b/>
          <w:lang w:val="es-ES"/>
        </w:rPr>
        <w:t>los libros de actas de cabildo</w:t>
      </w:r>
      <w:r w:rsidRPr="00002C72">
        <w:rPr>
          <w:rFonts w:ascii="Palatino Linotype" w:hAnsi="Palatino Linotype" w:cs="Arial"/>
          <w:lang w:val="es-ES"/>
        </w:rPr>
        <w:t xml:space="preserve"> y obtener las firmas de los asistentes a las sesiones, como se observa de la literalidad de dicho precepto:</w:t>
      </w:r>
    </w:p>
    <w:p w:rsidR="009B6A3C" w:rsidRPr="00002C72" w:rsidRDefault="009B6A3C" w:rsidP="009B6A3C">
      <w:pPr>
        <w:ind w:left="851" w:right="851"/>
        <w:jc w:val="both"/>
        <w:rPr>
          <w:rFonts w:ascii="Palatino Linotype" w:hAnsi="Palatino Linotype" w:cs="Arial"/>
          <w:bCs/>
          <w:i/>
          <w:color w:val="000000" w:themeColor="text1"/>
          <w:sz w:val="22"/>
          <w:szCs w:val="22"/>
          <w:lang w:val="es-ES"/>
        </w:rPr>
      </w:pPr>
      <w:r w:rsidRPr="00002C72">
        <w:rPr>
          <w:rFonts w:ascii="Palatino Linotype" w:hAnsi="Palatino Linotype" w:cs="Arial"/>
          <w:b/>
          <w:bCs/>
          <w:i/>
          <w:color w:val="000000" w:themeColor="text1"/>
          <w:sz w:val="22"/>
          <w:szCs w:val="22"/>
          <w:lang w:val="es-ES"/>
        </w:rPr>
        <w:t>“Artículo 91.-</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La Secretaría del Ayuntamiento estará a cargo de un Secretario</w:t>
      </w:r>
      <w:r w:rsidRPr="00002C72">
        <w:rPr>
          <w:rFonts w:ascii="Palatino Linotype" w:hAnsi="Palatino Linotype" w:cs="Arial"/>
          <w:bCs/>
          <w:i/>
          <w:color w:val="000000" w:themeColor="text1"/>
          <w:sz w:val="22"/>
          <w:szCs w:val="22"/>
          <w:lang w:val="es-ES"/>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002C72">
        <w:rPr>
          <w:rFonts w:ascii="Palatino Linotype" w:hAnsi="Palatino Linotype" w:cs="Arial"/>
          <w:b/>
          <w:bCs/>
          <w:i/>
          <w:color w:val="000000" w:themeColor="text1"/>
          <w:sz w:val="22"/>
          <w:szCs w:val="22"/>
          <w:lang w:val="es-ES"/>
        </w:rPr>
        <w:t>y sus</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atribuciones son las siguientes</w:t>
      </w:r>
      <w:r w:rsidRPr="00002C72">
        <w:rPr>
          <w:rFonts w:ascii="Palatino Linotype" w:hAnsi="Palatino Linotype" w:cs="Arial"/>
          <w:bCs/>
          <w:i/>
          <w:color w:val="000000" w:themeColor="text1"/>
          <w:sz w:val="22"/>
          <w:szCs w:val="22"/>
          <w:lang w:val="es-ES"/>
        </w:rPr>
        <w:t>:</w:t>
      </w:r>
    </w:p>
    <w:p w:rsidR="009B6A3C" w:rsidRPr="00002C72" w:rsidRDefault="009B6A3C" w:rsidP="009B6A3C">
      <w:pPr>
        <w:ind w:left="851" w:right="851"/>
        <w:jc w:val="both"/>
        <w:rPr>
          <w:rFonts w:ascii="Palatino Linotype" w:hAnsi="Palatino Linotype" w:cs="Arial"/>
          <w:bCs/>
          <w:i/>
          <w:color w:val="000000" w:themeColor="text1"/>
          <w:sz w:val="22"/>
          <w:szCs w:val="22"/>
          <w:lang w:val="es-ES"/>
        </w:rPr>
      </w:pPr>
      <w:r w:rsidRPr="00002C72">
        <w:rPr>
          <w:rFonts w:ascii="Palatino Linotype" w:hAnsi="Palatino Linotype" w:cs="Arial"/>
          <w:bCs/>
          <w:i/>
          <w:color w:val="000000" w:themeColor="text1"/>
          <w:sz w:val="22"/>
          <w:szCs w:val="22"/>
          <w:lang w:val="es-ES"/>
        </w:rPr>
        <w:t>…</w:t>
      </w:r>
    </w:p>
    <w:p w:rsidR="009B6A3C" w:rsidRPr="00002C72" w:rsidRDefault="009B6A3C" w:rsidP="009B6A3C">
      <w:pPr>
        <w:ind w:left="851" w:right="851"/>
        <w:jc w:val="both"/>
        <w:rPr>
          <w:rFonts w:ascii="Palatino Linotype" w:hAnsi="Palatino Linotype" w:cs="Arial"/>
          <w:bCs/>
          <w:i/>
          <w:color w:val="000000" w:themeColor="text1"/>
          <w:sz w:val="22"/>
          <w:szCs w:val="22"/>
          <w:lang w:val="es-ES"/>
        </w:rPr>
      </w:pPr>
      <w:r w:rsidRPr="00002C72">
        <w:rPr>
          <w:rFonts w:ascii="Palatino Linotype" w:hAnsi="Palatino Linotype" w:cs="Arial"/>
          <w:b/>
          <w:bCs/>
          <w:i/>
          <w:color w:val="000000" w:themeColor="text1"/>
          <w:sz w:val="22"/>
          <w:szCs w:val="22"/>
          <w:lang w:val="es-ES"/>
        </w:rPr>
        <w:t>IV.</w:t>
      </w:r>
      <w:r w:rsidRPr="00002C72">
        <w:rPr>
          <w:rFonts w:ascii="Palatino Linotype" w:hAnsi="Palatino Linotype" w:cs="Arial"/>
          <w:bCs/>
          <w:i/>
          <w:color w:val="000000" w:themeColor="text1"/>
          <w:sz w:val="22"/>
          <w:szCs w:val="22"/>
          <w:lang w:val="es-ES"/>
        </w:rPr>
        <w:t xml:space="preserve"> </w:t>
      </w:r>
      <w:r w:rsidRPr="00002C72">
        <w:rPr>
          <w:rFonts w:ascii="Palatino Linotype" w:hAnsi="Palatino Linotype" w:cs="Arial"/>
          <w:b/>
          <w:bCs/>
          <w:i/>
          <w:color w:val="000000" w:themeColor="text1"/>
          <w:sz w:val="22"/>
          <w:szCs w:val="22"/>
          <w:lang w:val="es-ES"/>
        </w:rPr>
        <w:t>Llevar y conservar los libros de actas de cabildo,</w:t>
      </w:r>
      <w:r w:rsidRPr="00002C72">
        <w:rPr>
          <w:rFonts w:ascii="Palatino Linotype" w:hAnsi="Palatino Linotype" w:cs="Arial"/>
          <w:bCs/>
          <w:i/>
          <w:color w:val="000000" w:themeColor="text1"/>
          <w:sz w:val="22"/>
          <w:szCs w:val="22"/>
          <w:lang w:val="es-ES"/>
        </w:rPr>
        <w:t xml:space="preserve"> obteniendo las firmas de los asistentes a las sesiones;</w:t>
      </w:r>
      <w:r w:rsidRPr="00002C72">
        <w:rPr>
          <w:rFonts w:ascii="Palatino Linotype" w:hAnsi="Palatino Linotype" w:cs="Arial"/>
          <w:b/>
          <w:bCs/>
          <w:i/>
          <w:color w:val="000000" w:themeColor="text1"/>
          <w:sz w:val="22"/>
          <w:szCs w:val="22"/>
          <w:lang w:val="es-ES"/>
        </w:rPr>
        <w:t>”</w:t>
      </w:r>
    </w:p>
    <w:p w:rsidR="009B6A3C" w:rsidRPr="00002C72" w:rsidRDefault="009B6A3C" w:rsidP="009B6A3C">
      <w:pPr>
        <w:ind w:left="851" w:right="851"/>
        <w:jc w:val="both"/>
        <w:rPr>
          <w:rFonts w:ascii="Palatino Linotype" w:hAnsi="Palatino Linotype" w:cs="Arial"/>
          <w:bCs/>
          <w:color w:val="000000" w:themeColor="text1"/>
          <w:sz w:val="22"/>
          <w:szCs w:val="22"/>
          <w:lang w:val="es-ES"/>
        </w:rPr>
      </w:pPr>
      <w:r w:rsidRPr="00002C72">
        <w:rPr>
          <w:rFonts w:ascii="Palatino Linotype" w:hAnsi="Palatino Linotype" w:cs="Arial"/>
          <w:bCs/>
          <w:color w:val="000000" w:themeColor="text1"/>
          <w:sz w:val="22"/>
          <w:szCs w:val="22"/>
          <w:lang w:val="es-ES"/>
        </w:rPr>
        <w:t>(Énfasis añadido)</w:t>
      </w:r>
    </w:p>
    <w:p w:rsidR="00714E83" w:rsidRPr="00002C72" w:rsidRDefault="00714E83" w:rsidP="009B6A3C">
      <w:pPr>
        <w:ind w:left="851" w:right="851"/>
        <w:jc w:val="both"/>
        <w:rPr>
          <w:rFonts w:ascii="Palatino Linotype" w:hAnsi="Palatino Linotype" w:cs="Arial"/>
          <w:bCs/>
          <w:color w:val="000000" w:themeColor="text1"/>
          <w:sz w:val="22"/>
          <w:szCs w:val="22"/>
          <w:lang w:val="es-ES"/>
        </w:rPr>
      </w:pPr>
    </w:p>
    <w:p w:rsidR="004B4B13" w:rsidRPr="00002C72" w:rsidRDefault="007F53BA" w:rsidP="004B4B13">
      <w:pPr>
        <w:spacing w:before="200" w:after="200" w:line="360" w:lineRule="auto"/>
        <w:jc w:val="both"/>
        <w:rPr>
          <w:rFonts w:ascii="Palatino Linotype" w:hAnsi="Palatino Linotype"/>
          <w:szCs w:val="17"/>
          <w:lang w:eastAsia="es-ES_tradnl"/>
        </w:rPr>
      </w:pPr>
      <w:r w:rsidRPr="00002C72">
        <w:rPr>
          <w:rFonts w:ascii="Palatino Linotype" w:hAnsi="Palatino Linotype"/>
        </w:rPr>
        <w:t>En tal sentido, debe precisar</w:t>
      </w:r>
      <w:r w:rsidR="00D45E40" w:rsidRPr="00002C72">
        <w:rPr>
          <w:rFonts w:ascii="Palatino Linotype" w:hAnsi="Palatino Linotype"/>
        </w:rPr>
        <w:t xml:space="preserve">se que el artículo 94, </w:t>
      </w:r>
      <w:r w:rsidR="004B4B13" w:rsidRPr="00002C72">
        <w:rPr>
          <w:rFonts w:ascii="Palatino Linotype" w:hAnsi="Palatino Linotype"/>
        </w:rPr>
        <w:t xml:space="preserve">fracción II, inciso b) </w:t>
      </w:r>
      <w:r w:rsidRPr="00002C72">
        <w:rPr>
          <w:rFonts w:ascii="Palatino Linotype" w:hAnsi="Palatino Linotype"/>
          <w:szCs w:val="17"/>
          <w:lang w:eastAsia="es-ES_tradnl"/>
        </w:rPr>
        <w:t>de la Ley de Transparencia y Acceso a la Información Pública del Estado de México y Municipios, contempla</w:t>
      </w:r>
      <w:r w:rsidR="004B4B13" w:rsidRPr="00002C72">
        <w:rPr>
          <w:rFonts w:ascii="Palatino Linotype" w:hAnsi="Palatino Linotype"/>
          <w:szCs w:val="17"/>
          <w:lang w:eastAsia="es-ES_tradnl"/>
        </w:rPr>
        <w:t xml:space="preserve"> como obligación de </w:t>
      </w:r>
      <w:r w:rsidRPr="00002C72">
        <w:rPr>
          <w:rFonts w:ascii="Palatino Linotype" w:hAnsi="Palatino Linotype"/>
          <w:szCs w:val="17"/>
          <w:lang w:eastAsia="es-ES_tradnl"/>
        </w:rPr>
        <w:t xml:space="preserve">transparencias </w:t>
      </w:r>
      <w:r w:rsidR="004B4B13" w:rsidRPr="00002C72">
        <w:rPr>
          <w:rFonts w:ascii="Palatino Linotype" w:hAnsi="Palatino Linotype"/>
          <w:szCs w:val="17"/>
          <w:lang w:eastAsia="es-ES_tradnl"/>
        </w:rPr>
        <w:t>específica</w:t>
      </w:r>
      <w:r w:rsidR="004B4B13" w:rsidRPr="00002C72">
        <w:rPr>
          <w:rStyle w:val="Refdenotaalpie"/>
          <w:rFonts w:ascii="Palatino Linotype" w:hAnsi="Palatino Linotype"/>
          <w:szCs w:val="17"/>
          <w:lang w:eastAsia="es-ES_tradnl"/>
        </w:rPr>
        <w:footnoteReference w:id="1"/>
      </w:r>
      <w:r w:rsidRPr="00002C72">
        <w:rPr>
          <w:rFonts w:ascii="Palatino Linotype" w:hAnsi="Palatino Linotype"/>
          <w:szCs w:val="17"/>
          <w:lang w:eastAsia="es-ES_tradnl"/>
        </w:rPr>
        <w:t xml:space="preserve"> para </w:t>
      </w:r>
      <w:r w:rsidRPr="00002C72">
        <w:rPr>
          <w:rFonts w:ascii="Palatino Linotype" w:hAnsi="Palatino Linotype"/>
          <w:b/>
          <w:szCs w:val="17"/>
          <w:lang w:eastAsia="es-ES_tradnl"/>
        </w:rPr>
        <w:t>EL SUJETO OBLIGADO</w:t>
      </w:r>
      <w:r w:rsidRPr="00002C72">
        <w:rPr>
          <w:rFonts w:ascii="Palatino Linotype" w:hAnsi="Palatino Linotype"/>
          <w:szCs w:val="17"/>
          <w:lang w:eastAsia="es-ES_tradnl"/>
        </w:rPr>
        <w:t xml:space="preserve">, </w:t>
      </w:r>
      <w:r w:rsidR="004B4B13" w:rsidRPr="00002C72">
        <w:rPr>
          <w:rFonts w:ascii="Palatino Linotype" w:hAnsi="Palatino Linotype"/>
          <w:szCs w:val="17"/>
          <w:lang w:eastAsia="es-ES_tradnl"/>
        </w:rPr>
        <w:t>publicar las actas de sesiones de cabildo, los controles de asistencia de sus integrantes y el sentido de votación de los miembros del cabildo sobre las iniciativas o acuerdos tomados en las mismas, sobre la administración pública municipal, lo que en efecto concierne la autorización de sueldos para el propio Cabildo y en general de todos los servidores públicos que lo integran.</w:t>
      </w:r>
    </w:p>
    <w:p w:rsidR="004B4B13" w:rsidRPr="00002C72" w:rsidRDefault="004B4B13" w:rsidP="006D233B">
      <w:pPr>
        <w:spacing w:before="200" w:after="200" w:line="360" w:lineRule="auto"/>
        <w:jc w:val="both"/>
        <w:rPr>
          <w:rFonts w:ascii="Palatino Linotype" w:hAnsi="Palatino Linotype"/>
          <w:szCs w:val="17"/>
          <w:lang w:eastAsia="es-ES_tradnl"/>
        </w:rPr>
      </w:pPr>
      <w:r w:rsidRPr="00002C72">
        <w:rPr>
          <w:rFonts w:ascii="Palatino Linotype" w:hAnsi="Palatino Linotype"/>
          <w:szCs w:val="17"/>
          <w:lang w:eastAsia="es-ES_tradnl"/>
        </w:rPr>
        <w:t>S</w:t>
      </w:r>
      <w:r w:rsidR="006D233B" w:rsidRPr="00002C72">
        <w:rPr>
          <w:rFonts w:ascii="Palatino Linotype" w:hAnsi="Palatino Linotype"/>
          <w:szCs w:val="17"/>
          <w:lang w:eastAsia="es-ES_tradnl"/>
        </w:rPr>
        <w:t xml:space="preserve">in embargo, </w:t>
      </w:r>
      <w:r w:rsidRPr="00002C72">
        <w:rPr>
          <w:rFonts w:ascii="Palatino Linotype" w:hAnsi="Palatino Linotype"/>
          <w:szCs w:val="17"/>
          <w:lang w:eastAsia="es-ES_tradnl"/>
        </w:rPr>
        <w:t>de l</w:t>
      </w:r>
      <w:r w:rsidR="00D45E40" w:rsidRPr="00002C72">
        <w:rPr>
          <w:rFonts w:ascii="Palatino Linotype" w:hAnsi="Palatino Linotype"/>
          <w:szCs w:val="17"/>
          <w:lang w:eastAsia="es-ES_tradnl"/>
        </w:rPr>
        <w:t xml:space="preserve">a revisión del </w:t>
      </w:r>
      <w:r w:rsidR="006D233B" w:rsidRPr="00002C72">
        <w:rPr>
          <w:rFonts w:ascii="Palatino Linotype" w:hAnsi="Palatino Linotype"/>
          <w:szCs w:val="17"/>
          <w:lang w:eastAsia="es-ES_tradnl"/>
        </w:rPr>
        <w:t xml:space="preserve">IPOMEX, se aprecia que el </w:t>
      </w:r>
      <w:r w:rsidR="006D233B" w:rsidRPr="00002C72">
        <w:rPr>
          <w:rFonts w:ascii="Palatino Linotype" w:hAnsi="Palatino Linotype"/>
          <w:b/>
          <w:szCs w:val="17"/>
          <w:lang w:eastAsia="es-ES_tradnl"/>
        </w:rPr>
        <w:t>SUJETO OBLIGADO</w:t>
      </w:r>
      <w:r w:rsidR="006D233B" w:rsidRPr="00002C72">
        <w:rPr>
          <w:rFonts w:ascii="Palatino Linotype" w:hAnsi="Palatino Linotype"/>
          <w:szCs w:val="17"/>
          <w:lang w:eastAsia="es-ES_tradnl"/>
        </w:rPr>
        <w:t xml:space="preserve"> únicamente ha publicado las ses</w:t>
      </w:r>
      <w:r w:rsidR="00D45E40" w:rsidRPr="00002C72">
        <w:rPr>
          <w:rFonts w:ascii="Palatino Linotype" w:hAnsi="Palatino Linotype"/>
          <w:szCs w:val="17"/>
          <w:lang w:eastAsia="es-ES_tradnl"/>
        </w:rPr>
        <w:t xml:space="preserve">iones de cabildo del año 2018; por lo que, </w:t>
      </w:r>
      <w:r w:rsidR="006D233B" w:rsidRPr="00002C72">
        <w:rPr>
          <w:rFonts w:ascii="Palatino Linotype" w:hAnsi="Palatino Linotype"/>
          <w:szCs w:val="17"/>
          <w:lang w:eastAsia="es-ES_tradnl"/>
        </w:rPr>
        <w:t>a la fe</w:t>
      </w:r>
      <w:r w:rsidR="00D45E40" w:rsidRPr="00002C72">
        <w:rPr>
          <w:rFonts w:ascii="Palatino Linotype" w:hAnsi="Palatino Linotype"/>
          <w:szCs w:val="17"/>
          <w:lang w:eastAsia="es-ES_tradnl"/>
        </w:rPr>
        <w:t xml:space="preserve">cha no se encuentra actualizada; tal y como, </w:t>
      </w:r>
      <w:r w:rsidR="006D233B" w:rsidRPr="00002C72">
        <w:rPr>
          <w:rFonts w:ascii="Palatino Linotype" w:hAnsi="Palatino Linotype"/>
          <w:szCs w:val="17"/>
          <w:lang w:eastAsia="es-ES_tradnl"/>
        </w:rPr>
        <w:t>se aprecia a continuación:</w:t>
      </w:r>
    </w:p>
    <w:p w:rsidR="006D233B" w:rsidRPr="00002C72" w:rsidRDefault="006D233B" w:rsidP="006D233B">
      <w:pPr>
        <w:spacing w:before="200" w:after="200" w:line="360" w:lineRule="auto"/>
        <w:jc w:val="both"/>
        <w:rPr>
          <w:rFonts w:ascii="Palatino Linotype" w:hAnsi="Palatino Linotype"/>
          <w:szCs w:val="17"/>
          <w:lang w:eastAsia="es-ES_tradnl"/>
        </w:rPr>
      </w:pPr>
      <w:r w:rsidRPr="00002C72">
        <w:rPr>
          <w:noProof/>
          <w:lang w:eastAsia="es-MX"/>
        </w:rPr>
        <w:drawing>
          <wp:inline distT="0" distB="0" distL="0" distR="0" wp14:anchorId="52D0DA5F" wp14:editId="287DDDD2">
            <wp:extent cx="5810250" cy="49434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56" t="6139" r="27639" b="47565"/>
                    <a:stretch/>
                  </pic:blipFill>
                  <pic:spPr bwMode="auto">
                    <a:xfrm>
                      <a:off x="0" y="0"/>
                      <a:ext cx="5810250" cy="4943475"/>
                    </a:xfrm>
                    <a:prstGeom prst="rect">
                      <a:avLst/>
                    </a:prstGeom>
                    <a:ln>
                      <a:noFill/>
                    </a:ln>
                    <a:extLst>
                      <a:ext uri="{53640926-AAD7-44D8-BBD7-CCE9431645EC}">
                        <a14:shadowObscured xmlns:a14="http://schemas.microsoft.com/office/drawing/2010/main"/>
                      </a:ext>
                    </a:extLst>
                  </pic:spPr>
                </pic:pic>
              </a:graphicData>
            </a:graphic>
          </wp:inline>
        </w:drawing>
      </w:r>
    </w:p>
    <w:p w:rsidR="006D233B" w:rsidRPr="00002C72" w:rsidRDefault="00021988" w:rsidP="00021988">
      <w:pPr>
        <w:autoSpaceDE w:val="0"/>
        <w:autoSpaceDN w:val="0"/>
        <w:adjustRightInd w:val="0"/>
        <w:spacing w:before="240" w:after="240" w:line="360" w:lineRule="auto"/>
        <w:jc w:val="both"/>
        <w:rPr>
          <w:rFonts w:ascii="Palatino Linotype" w:hAnsi="Palatino Linotype"/>
          <w:szCs w:val="17"/>
          <w:lang w:eastAsia="es-ES_tradnl"/>
        </w:rPr>
      </w:pPr>
      <w:r w:rsidRPr="00002C72">
        <w:rPr>
          <w:rFonts w:ascii="Palatino Linotype" w:hAnsi="Palatino Linotype"/>
          <w:szCs w:val="17"/>
          <w:lang w:eastAsia="es-ES_tradnl"/>
        </w:rPr>
        <w:t>Adicional a</w:t>
      </w:r>
      <w:r w:rsidR="00D45E40" w:rsidRPr="00002C72">
        <w:rPr>
          <w:rFonts w:ascii="Palatino Linotype" w:hAnsi="Palatino Linotype"/>
          <w:szCs w:val="17"/>
          <w:lang w:eastAsia="es-ES_tradnl"/>
        </w:rPr>
        <w:t xml:space="preserve"> lo anterior, es de señalar que, </w:t>
      </w:r>
      <w:r w:rsidRPr="00002C72">
        <w:rPr>
          <w:rFonts w:ascii="Palatino Linotype" w:hAnsi="Palatino Linotype"/>
          <w:szCs w:val="17"/>
          <w:lang w:eastAsia="es-ES_tradnl"/>
        </w:rPr>
        <w:t>de acuerdo al Bando Municipal 2019 del Ayuntamiento de Tonanitla, Estado de México, en el artíc</w:t>
      </w:r>
      <w:r w:rsidR="00D45E40" w:rsidRPr="00002C72">
        <w:rPr>
          <w:rFonts w:ascii="Palatino Linotype" w:hAnsi="Palatino Linotype"/>
          <w:szCs w:val="17"/>
          <w:lang w:eastAsia="es-ES_tradnl"/>
        </w:rPr>
        <w:t xml:space="preserve">ulo 61, la Tesorería Municipal </w:t>
      </w:r>
      <w:r w:rsidRPr="00002C72">
        <w:rPr>
          <w:rFonts w:ascii="Palatino Linotype" w:hAnsi="Palatino Linotype"/>
          <w:szCs w:val="17"/>
          <w:lang w:eastAsia="es-ES_tradnl"/>
        </w:rPr>
        <w:t xml:space="preserve">es la encargada de proveer los recursos humanos, materiales y servicios de las áreas que conforman la Administración Pública Municipal, previa autorización del Presidente Municipal y </w:t>
      </w:r>
      <w:r w:rsidR="00D45E40" w:rsidRPr="00002C72">
        <w:rPr>
          <w:rFonts w:ascii="Palatino Linotype" w:hAnsi="Palatino Linotype"/>
          <w:szCs w:val="17"/>
          <w:lang w:eastAsia="es-ES_tradnl"/>
        </w:rPr>
        <w:t>debe calcular</w:t>
      </w:r>
      <w:r w:rsidRPr="00002C72">
        <w:rPr>
          <w:rFonts w:ascii="Palatino Linotype" w:hAnsi="Palatino Linotype"/>
          <w:szCs w:val="17"/>
          <w:lang w:eastAsia="es-ES_tradnl"/>
        </w:rPr>
        <w:t xml:space="preserve"> el monto de los salarios de los </w:t>
      </w:r>
      <w:r w:rsidR="00D45E40" w:rsidRPr="00002C72">
        <w:rPr>
          <w:rFonts w:ascii="Palatino Linotype" w:hAnsi="Palatino Linotype"/>
          <w:szCs w:val="17"/>
          <w:lang w:eastAsia="es-ES_tradnl"/>
        </w:rPr>
        <w:t xml:space="preserve">servidores públicos; por lo que, </w:t>
      </w:r>
      <w:r w:rsidRPr="00002C72">
        <w:rPr>
          <w:rFonts w:ascii="Palatino Linotype" w:hAnsi="Palatino Linotype"/>
          <w:szCs w:val="17"/>
          <w:lang w:eastAsia="es-ES_tradnl"/>
        </w:rPr>
        <w:t xml:space="preserve">se entiende que </w:t>
      </w:r>
      <w:r w:rsidRPr="00002C72">
        <w:rPr>
          <w:rFonts w:ascii="Palatino Linotype" w:hAnsi="Palatino Linotype"/>
          <w:b/>
          <w:szCs w:val="17"/>
          <w:lang w:eastAsia="es-ES_tradnl"/>
        </w:rPr>
        <w:t>EL SUJETO OBLIGADO</w:t>
      </w:r>
      <w:r w:rsidR="00D45E40" w:rsidRPr="00002C72">
        <w:rPr>
          <w:rFonts w:ascii="Palatino Linotype" w:hAnsi="Palatino Linotype"/>
          <w:b/>
          <w:szCs w:val="17"/>
          <w:lang w:eastAsia="es-ES_tradnl"/>
        </w:rPr>
        <w:t xml:space="preserve"> </w:t>
      </w:r>
      <w:r w:rsidRPr="00002C72">
        <w:rPr>
          <w:rFonts w:ascii="Palatino Linotype" w:hAnsi="Palatino Linotype"/>
          <w:szCs w:val="17"/>
          <w:lang w:eastAsia="es-ES_tradnl"/>
        </w:rPr>
        <w:t>genera administra y posee la información c</w:t>
      </w:r>
      <w:r w:rsidR="00D45E40" w:rsidRPr="00002C72">
        <w:rPr>
          <w:rFonts w:ascii="Palatino Linotype" w:hAnsi="Palatino Linotype"/>
          <w:szCs w:val="17"/>
          <w:lang w:eastAsia="es-ES_tradnl"/>
        </w:rPr>
        <w:t>oncerniente a las A</w:t>
      </w:r>
      <w:r w:rsidRPr="00002C72">
        <w:rPr>
          <w:rFonts w:ascii="Palatino Linotype" w:hAnsi="Palatino Linotype"/>
          <w:szCs w:val="17"/>
          <w:lang w:eastAsia="es-ES_tradnl"/>
        </w:rPr>
        <w:t xml:space="preserve">ctas de </w:t>
      </w:r>
      <w:r w:rsidR="00D45E40" w:rsidRPr="00002C72">
        <w:rPr>
          <w:rFonts w:ascii="Palatino Linotype" w:hAnsi="Palatino Linotype"/>
          <w:szCs w:val="17"/>
          <w:lang w:eastAsia="es-ES_tradnl"/>
        </w:rPr>
        <w:t>las sesiones</w:t>
      </w:r>
      <w:r w:rsidRPr="00002C72">
        <w:rPr>
          <w:rFonts w:ascii="Palatino Linotype" w:hAnsi="Palatino Linotype"/>
          <w:szCs w:val="17"/>
          <w:lang w:eastAsia="es-ES_tradnl"/>
        </w:rPr>
        <w:t xml:space="preserve"> de cabildo en la que se autorizaron los sueldos</w:t>
      </w:r>
      <w:r w:rsidR="00D45E40" w:rsidRPr="00002C72">
        <w:rPr>
          <w:rFonts w:ascii="Palatino Linotype" w:hAnsi="Palatino Linotype"/>
          <w:szCs w:val="17"/>
          <w:lang w:eastAsia="es-ES_tradnl"/>
        </w:rPr>
        <w:t xml:space="preserve"> para el C</w:t>
      </w:r>
      <w:r w:rsidRPr="00002C72">
        <w:rPr>
          <w:rFonts w:ascii="Palatino Linotype" w:hAnsi="Palatino Linotype"/>
          <w:szCs w:val="17"/>
          <w:lang w:eastAsia="es-ES_tradnl"/>
        </w:rPr>
        <w:t>abildo en funciones</w:t>
      </w:r>
      <w:r w:rsidR="0040443A" w:rsidRPr="00002C72">
        <w:rPr>
          <w:rFonts w:ascii="Palatino Linotype" w:hAnsi="Palatino Linotype"/>
          <w:szCs w:val="17"/>
          <w:lang w:eastAsia="es-ES_tradnl"/>
        </w:rPr>
        <w:t xml:space="preserve"> y de todo el </w:t>
      </w:r>
      <w:r w:rsidRPr="00002C72">
        <w:rPr>
          <w:rFonts w:ascii="Palatino Linotype" w:hAnsi="Palatino Linotype"/>
          <w:szCs w:val="17"/>
          <w:lang w:eastAsia="es-ES_tradnl"/>
        </w:rPr>
        <w:t>personal</w:t>
      </w:r>
      <w:r w:rsidR="00D45E40" w:rsidRPr="00002C72">
        <w:rPr>
          <w:rFonts w:ascii="Palatino Linotype" w:hAnsi="Palatino Linotype"/>
          <w:szCs w:val="17"/>
          <w:lang w:eastAsia="es-ES_tradnl"/>
        </w:rPr>
        <w:t xml:space="preserve"> del Ayuntamiento</w:t>
      </w:r>
      <w:r w:rsidRPr="00002C72">
        <w:rPr>
          <w:rFonts w:ascii="Palatino Linotype" w:hAnsi="Palatino Linotype"/>
          <w:szCs w:val="17"/>
          <w:lang w:eastAsia="es-ES_tradnl"/>
        </w:rPr>
        <w:t>.</w:t>
      </w:r>
    </w:p>
    <w:p w:rsidR="009563D7" w:rsidRPr="00002C72" w:rsidRDefault="009563D7" w:rsidP="009563D7">
      <w:pPr>
        <w:autoSpaceDE w:val="0"/>
        <w:autoSpaceDN w:val="0"/>
        <w:adjustRightInd w:val="0"/>
        <w:spacing w:before="240" w:after="240" w:line="360" w:lineRule="auto"/>
        <w:jc w:val="both"/>
        <w:rPr>
          <w:rFonts w:ascii="Palatino Linotype" w:hAnsi="Palatino Linotype"/>
          <w:b/>
          <w:szCs w:val="17"/>
          <w:lang w:eastAsia="es-ES_tradnl"/>
        </w:rPr>
      </w:pPr>
      <w:r w:rsidRPr="00002C72">
        <w:rPr>
          <w:rFonts w:ascii="Palatino Linotype" w:hAnsi="Palatino Linotype"/>
          <w:szCs w:val="17"/>
          <w:lang w:eastAsia="es-ES_tradnl"/>
        </w:rPr>
        <w:t xml:space="preserve">Por lo que hace </w:t>
      </w:r>
      <w:r w:rsidR="0040443A" w:rsidRPr="00002C72">
        <w:rPr>
          <w:rFonts w:ascii="Palatino Linotype" w:hAnsi="Palatino Linotype"/>
          <w:szCs w:val="17"/>
          <w:lang w:eastAsia="es-ES_tradnl"/>
        </w:rPr>
        <w:t xml:space="preserve">al punto 3 de las solicitudes de acceso a la información pública, mediante los cuales </w:t>
      </w:r>
      <w:r w:rsidR="0040443A" w:rsidRPr="00002C72">
        <w:rPr>
          <w:rFonts w:ascii="Palatino Linotype" w:hAnsi="Palatino Linotype"/>
          <w:b/>
          <w:szCs w:val="17"/>
          <w:lang w:eastAsia="es-ES_tradnl"/>
        </w:rPr>
        <w:t>EL RECURRENTE</w:t>
      </w:r>
      <w:r w:rsidR="0040443A" w:rsidRPr="00002C72">
        <w:rPr>
          <w:rFonts w:ascii="Palatino Linotype" w:hAnsi="Palatino Linotype"/>
          <w:szCs w:val="17"/>
          <w:lang w:eastAsia="es-ES_tradnl"/>
        </w:rPr>
        <w:t xml:space="preserve">, requirió el perfil académico con el que cuentan los Directores, Subdirectores, Coordinadores y demás personal, que conforman </w:t>
      </w:r>
      <w:r w:rsidR="0040443A" w:rsidRPr="00002C72">
        <w:rPr>
          <w:rFonts w:ascii="Palatino Linotype" w:hAnsi="Palatino Linotype"/>
          <w:b/>
          <w:szCs w:val="17"/>
          <w:lang w:eastAsia="es-ES_tradnl"/>
        </w:rPr>
        <w:t>EL SUJETO OBLIGADO</w:t>
      </w:r>
      <w:r w:rsidRPr="00002C72">
        <w:rPr>
          <w:rFonts w:ascii="Palatino Linotype" w:hAnsi="Palatino Linotype"/>
          <w:b/>
          <w:szCs w:val="17"/>
          <w:lang w:eastAsia="es-ES_tradnl"/>
        </w:rPr>
        <w:t xml:space="preserve">, </w:t>
      </w:r>
      <w:r w:rsidRPr="00002C72">
        <w:rPr>
          <w:rFonts w:ascii="Palatino Linotype" w:hAnsi="Palatino Linotype"/>
        </w:rPr>
        <w:t>esta Ponencia Resolutora considera pertinente observar lo estipulado e</w:t>
      </w:r>
      <w:r w:rsidR="00D45E40" w:rsidRPr="00002C72">
        <w:rPr>
          <w:rFonts w:ascii="Palatino Linotype" w:hAnsi="Palatino Linotype"/>
        </w:rPr>
        <w:t>n los artículos</w:t>
      </w:r>
      <w:r w:rsidR="006D3442" w:rsidRPr="00002C72">
        <w:rPr>
          <w:rFonts w:ascii="Palatino Linotype" w:hAnsi="Palatino Linotype"/>
        </w:rPr>
        <w:t xml:space="preserve"> I,</w:t>
      </w:r>
      <w:r w:rsidR="00D45E40" w:rsidRPr="00002C72">
        <w:rPr>
          <w:rFonts w:ascii="Palatino Linotype" w:hAnsi="Palatino Linotype"/>
        </w:rPr>
        <w:t xml:space="preserve"> 47, fracción I </w:t>
      </w:r>
      <w:r w:rsidRPr="00002C72">
        <w:rPr>
          <w:rFonts w:ascii="Palatino Linotype" w:hAnsi="Palatino Linotype"/>
        </w:rPr>
        <w:t>de la Ley del Trabajo de los Servidores Pú</w:t>
      </w:r>
      <w:r w:rsidR="00D45E40" w:rsidRPr="00002C72">
        <w:rPr>
          <w:rFonts w:ascii="Palatino Linotype" w:hAnsi="Palatino Linotype"/>
        </w:rPr>
        <w:t xml:space="preserve">blicos del Estado y Municipios </w:t>
      </w:r>
      <w:r w:rsidR="00D45E40" w:rsidRPr="00002C72">
        <w:rPr>
          <w:rFonts w:ascii="Palatino Linotype" w:hAnsi="Palatino Linotype"/>
          <w:szCs w:val="17"/>
          <w:lang w:eastAsia="es-ES_tradnl"/>
        </w:rPr>
        <w:t>que establecen</w:t>
      </w:r>
      <w:r w:rsidRPr="00002C72">
        <w:rPr>
          <w:rFonts w:ascii="Palatino Linotype" w:hAnsi="Palatino Linotype"/>
          <w:szCs w:val="17"/>
          <w:lang w:eastAsia="es-ES_tradnl"/>
        </w:rPr>
        <w:t>:</w:t>
      </w:r>
    </w:p>
    <w:p w:rsidR="009563D7" w:rsidRPr="00002C72" w:rsidRDefault="009563D7" w:rsidP="009563D7">
      <w:pPr>
        <w:spacing w:before="160" w:after="160"/>
        <w:ind w:left="709" w:right="709"/>
        <w:jc w:val="center"/>
        <w:rPr>
          <w:rFonts w:ascii="Palatino Linotype" w:hAnsi="Palatino Linotype" w:cs="Arial"/>
          <w:b/>
          <w:i/>
          <w:sz w:val="22"/>
          <w:lang w:val="es-ES"/>
        </w:rPr>
      </w:pPr>
      <w:r w:rsidRPr="00002C72">
        <w:rPr>
          <w:rFonts w:ascii="Palatino Linotype" w:hAnsi="Palatino Linotype" w:cs="Arial"/>
          <w:b/>
          <w:i/>
          <w:sz w:val="22"/>
          <w:lang w:val="es-ES"/>
        </w:rPr>
        <w:t>Ley del Trabajo de los Servidores Públicos del Estado y Municipios</w:t>
      </w:r>
    </w:p>
    <w:p w:rsidR="006D3442" w:rsidRPr="00002C72" w:rsidRDefault="009563D7" w:rsidP="006D3442">
      <w:pPr>
        <w:autoSpaceDE w:val="0"/>
        <w:autoSpaceDN w:val="0"/>
        <w:adjustRightInd w:val="0"/>
        <w:ind w:left="851" w:right="757"/>
        <w:jc w:val="both"/>
        <w:rPr>
          <w:rFonts w:ascii="Palatino Linotype" w:hAnsi="Palatino Linotype" w:cs="Arial"/>
          <w:i/>
          <w:sz w:val="22"/>
          <w:szCs w:val="22"/>
          <w:lang w:eastAsia="es-MX"/>
        </w:rPr>
      </w:pPr>
      <w:r w:rsidRPr="00002C72">
        <w:rPr>
          <w:rFonts w:ascii="Palatino Linotype" w:hAnsi="Palatino Linotype" w:cs="Arial"/>
          <w:i/>
          <w:sz w:val="22"/>
          <w:lang w:val="es-ES"/>
        </w:rPr>
        <w:t>“</w:t>
      </w:r>
      <w:r w:rsidR="006D3442" w:rsidRPr="00002C72">
        <w:rPr>
          <w:rFonts w:ascii="Palatino Linotype" w:hAnsi="Palatino Linotype" w:cs="Arial"/>
          <w:b/>
          <w:bCs/>
          <w:i/>
          <w:sz w:val="22"/>
          <w:szCs w:val="22"/>
          <w:lang w:eastAsia="es-MX"/>
        </w:rPr>
        <w:t xml:space="preserve">ARTÍCULO 1. </w:t>
      </w:r>
      <w:r w:rsidR="006D3442" w:rsidRPr="00002C72">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9563D7" w:rsidRPr="00002C72" w:rsidRDefault="009563D7" w:rsidP="009563D7">
      <w:pPr>
        <w:spacing w:before="240" w:after="120"/>
        <w:ind w:left="709" w:right="709"/>
        <w:jc w:val="both"/>
        <w:rPr>
          <w:rFonts w:ascii="Palatino Linotype" w:hAnsi="Palatino Linotype" w:cs="Arial"/>
          <w:i/>
          <w:sz w:val="22"/>
          <w:lang w:val="es-ES"/>
        </w:rPr>
      </w:pPr>
      <w:r w:rsidRPr="00002C72">
        <w:rPr>
          <w:rFonts w:ascii="Palatino Linotype" w:hAnsi="Palatino Linotype" w:cs="Arial"/>
          <w:b/>
          <w:i/>
          <w:sz w:val="22"/>
          <w:lang w:val="es-ES"/>
        </w:rPr>
        <w:t>ARTÍCULO 47</w:t>
      </w:r>
      <w:r w:rsidRPr="00002C72">
        <w:rPr>
          <w:rFonts w:ascii="Palatino Linotype" w:hAnsi="Palatino Linotype" w:cs="Arial"/>
          <w:i/>
          <w:sz w:val="22"/>
          <w:lang w:val="es-ES"/>
        </w:rPr>
        <w:t xml:space="preserve">. </w:t>
      </w:r>
      <w:r w:rsidRPr="00002C72">
        <w:rPr>
          <w:rFonts w:ascii="Palatino Linotype" w:hAnsi="Palatino Linotype" w:cs="Arial"/>
          <w:b/>
          <w:i/>
          <w:sz w:val="22"/>
          <w:u w:val="single"/>
          <w:lang w:val="es-ES"/>
        </w:rPr>
        <w:t>Para ingresar al servicio público se requiere</w:t>
      </w:r>
      <w:r w:rsidRPr="00002C72">
        <w:rPr>
          <w:rFonts w:ascii="Palatino Linotype" w:hAnsi="Palatino Linotype" w:cs="Arial"/>
          <w:i/>
          <w:sz w:val="22"/>
          <w:lang w:val="es-ES"/>
        </w:rPr>
        <w:t>:</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b/>
          <w:i/>
          <w:sz w:val="22"/>
          <w:lang w:val="es-ES"/>
        </w:rPr>
        <w:t xml:space="preserve">I. </w:t>
      </w:r>
      <w:r w:rsidRPr="00002C72">
        <w:rPr>
          <w:rFonts w:ascii="Palatino Linotype" w:hAnsi="Palatino Linotype" w:cs="Arial"/>
          <w:b/>
          <w:i/>
          <w:sz w:val="22"/>
          <w:u w:val="single"/>
          <w:lang w:val="es-ES"/>
        </w:rPr>
        <w:t>Presentar una solicitud utilizando la forma oficial que se autorice</w:t>
      </w:r>
      <w:r w:rsidRPr="00002C72">
        <w:rPr>
          <w:rFonts w:ascii="Palatino Linotype" w:hAnsi="Palatino Linotype" w:cs="Arial"/>
          <w:i/>
          <w:sz w:val="22"/>
          <w:lang w:val="es-ES"/>
        </w:rPr>
        <w:t xml:space="preserve"> por la institución pública o dependencia correspondiente; </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II. Ser de nacionalidad mexicana, con la excepción prevista en el artículo 17 de la presente ley;</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III. Estar en pleno ejercicio de sus derechos civiles y políticos, en su caso;</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IV. Acreditar, cuando proceda, el cumplimiento de la Ley del Servicio Militar Nacional;</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V. Derogada.</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VI. No haber sido separado anteriormente del servicio por las causas previstas en el artículo 93 de la presente ley;</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9563D7" w:rsidRPr="00002C72" w:rsidRDefault="009563D7" w:rsidP="009563D7">
      <w:pPr>
        <w:spacing w:before="120" w:after="120"/>
        <w:ind w:left="709" w:right="709"/>
        <w:jc w:val="both"/>
        <w:rPr>
          <w:rFonts w:ascii="Palatino Linotype" w:hAnsi="Palatino Linotype" w:cs="Arial"/>
          <w:b/>
          <w:i/>
          <w:sz w:val="22"/>
          <w:lang w:val="es-ES"/>
        </w:rPr>
      </w:pPr>
      <w:r w:rsidRPr="00002C72">
        <w:rPr>
          <w:rFonts w:ascii="Palatino Linotype" w:hAnsi="Palatino Linotype" w:cs="Arial"/>
          <w:b/>
          <w:i/>
          <w:sz w:val="22"/>
          <w:lang w:val="es-ES"/>
        </w:rPr>
        <w:t>VIII. Cumplir con los requisitos que se establezcan para los diferentes puestos;</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IX. Acreditar por medio de los exámenes correspondientes los conocimientos y aptitudes necesarios para el desempeño del puesto; y</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 xml:space="preserve">X. No estar inhabilitado para el ejercicio del servicio público. </w:t>
      </w:r>
    </w:p>
    <w:p w:rsidR="009563D7" w:rsidRPr="00002C72" w:rsidRDefault="009563D7" w:rsidP="009563D7">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6D3442" w:rsidRPr="00002C72" w:rsidRDefault="006D3442" w:rsidP="006D3442">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 xml:space="preserve">Es así que, de los preceptos legales insertos se obtiene que la relación de trabajo existente entre los Ayuntamientos y sus servidores públicos, se rige conforme a la referida norma jurídica; por ende, le es aplicable al </w:t>
      </w:r>
      <w:r w:rsidRPr="00002C72">
        <w:rPr>
          <w:rFonts w:ascii="Palatino Linotype" w:eastAsia="Arial Unicode MS" w:hAnsi="Palatino Linotype" w:cs="Arial"/>
          <w:b/>
        </w:rPr>
        <w:t>SUJETO OBLIGADO.</w:t>
      </w:r>
    </w:p>
    <w:p w:rsidR="006D3442" w:rsidRPr="00002C72" w:rsidRDefault="006D3442" w:rsidP="006D3442">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formación o perfil académico, experiencia profesional, objetivos o aspiraciones personales entre otros.</w:t>
      </w:r>
    </w:p>
    <w:p w:rsidR="00C8369A" w:rsidRPr="00002C72" w:rsidRDefault="006D3442" w:rsidP="00C8369A">
      <w:pPr>
        <w:spacing w:before="100" w:beforeAutospacing="1" w:after="100" w:afterAutospacing="1" w:line="360" w:lineRule="auto"/>
        <w:jc w:val="both"/>
        <w:rPr>
          <w:rFonts w:ascii="Palatino Linotype" w:hAnsi="Palatino Linotype"/>
        </w:rPr>
      </w:pPr>
      <w:r w:rsidRPr="00002C72">
        <w:rPr>
          <w:rFonts w:ascii="Palatino Linotype" w:eastAsia="Arial Unicode MS" w:hAnsi="Palatino Linotype" w:cs="Arial"/>
        </w:rPr>
        <w:t>Cabe precisar que otro documento análogo que pudiera contener el perfil académico de un servidor pú</w:t>
      </w:r>
      <w:r w:rsidR="00C8369A" w:rsidRPr="00002C72">
        <w:rPr>
          <w:rFonts w:ascii="Palatino Linotype" w:eastAsia="Arial Unicode MS" w:hAnsi="Palatino Linotype" w:cs="Arial"/>
        </w:rPr>
        <w:t xml:space="preserve">blico, es el Curriculum Vitae; por lo que, </w:t>
      </w:r>
      <w:r w:rsidR="00C8369A" w:rsidRPr="00002C72">
        <w:rPr>
          <w:rFonts w:ascii="Palatino Linotype" w:hAnsi="Palatino Linotype" w:cs="Arial"/>
        </w:rPr>
        <w:t xml:space="preserve">es de especificar que </w:t>
      </w:r>
      <w:r w:rsidR="00C8369A" w:rsidRPr="00002C72">
        <w:rPr>
          <w:rFonts w:ascii="Palatino Linotype" w:hAnsi="Palatino Linotype" w:cs="Arial"/>
          <w:noProof/>
          <w:lang w:eastAsia="es-MX"/>
        </w:rPr>
        <w:t xml:space="preserve">su nombre </w:t>
      </w:r>
      <w:r w:rsidR="00C8369A" w:rsidRPr="00002C72">
        <w:rPr>
          <w:rFonts w:ascii="Palatino Linotype" w:hAnsi="Palatino Linotype" w:cs="Arial"/>
        </w:rPr>
        <w:t>es una locución latina que literalmente significa “carrera de la vida”, y que la Real Academia Española de la Lengua</w:t>
      </w:r>
      <w:r w:rsidR="00C8369A" w:rsidRPr="00002C72">
        <w:rPr>
          <w:rStyle w:val="Refdenotaalpie"/>
          <w:rFonts w:ascii="Palatino Linotype" w:eastAsiaTheme="minorEastAsia" w:hAnsi="Palatino Linotype" w:cs="Arial"/>
        </w:rPr>
        <w:footnoteReference w:id="2"/>
      </w:r>
      <w:r w:rsidR="00C8369A" w:rsidRPr="00002C72">
        <w:rPr>
          <w:rFonts w:ascii="Palatino Linotype" w:hAnsi="Palatino Linotype" w:cs="Arial"/>
        </w:rPr>
        <w:t xml:space="preserve"> ha definido como </w:t>
      </w:r>
      <w:r w:rsidR="00C8369A" w:rsidRPr="00002C72">
        <w:rPr>
          <w:rFonts w:ascii="Palatino Linotype" w:hAnsi="Palatino Linotype" w:cs="Arial"/>
          <w:i/>
        </w:rPr>
        <w:t>“la relación de los títulos, honores, cargos, trabajos realizados y datos biográficos que califican a una persona”</w:t>
      </w:r>
      <w:r w:rsidR="00C8369A" w:rsidRPr="00002C72">
        <w:rPr>
          <w:rFonts w:ascii="Palatino Linotype" w:hAnsi="Palatino Linotype" w:cs="Arial"/>
        </w:rPr>
        <w:t xml:space="preserve">; por ello, </w:t>
      </w:r>
      <w:r w:rsidR="00C8369A" w:rsidRPr="00002C72">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 entre otros datos.</w:t>
      </w:r>
    </w:p>
    <w:p w:rsidR="00C8369A" w:rsidRPr="00002C72" w:rsidRDefault="00C8369A" w:rsidP="00C8369A">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002C72">
        <w:rPr>
          <w:rFonts w:ascii="Palatino Linotype" w:hAnsi="Palatino Linotype" w:cs="Arial"/>
          <w:b/>
          <w:noProof/>
          <w:lang w:eastAsia="es-MX"/>
        </w:rPr>
        <w:t>no constituye un requisito indispensable para desempeñar un empleo, cargo o comisión en la administración pública,</w:t>
      </w:r>
      <w:r w:rsidRPr="00002C72">
        <w:rPr>
          <w:rFonts w:ascii="Palatino Linotype" w:hAnsi="Palatino Linotype" w:cs="Arial"/>
          <w:noProof/>
          <w:lang w:eastAsia="es-MX"/>
        </w:rPr>
        <w:t xml:space="preserve"> sea estatal o municipal; el documento análogo a éste, lo sería su solicitud de empleo</w:t>
      </w:r>
      <w:r w:rsidRPr="00002C72">
        <w:rPr>
          <w:rStyle w:val="Refdenotaalpie"/>
          <w:rFonts w:ascii="Palatino Linotype" w:eastAsiaTheme="minorEastAsia" w:hAnsi="Palatino Linotype" w:cs="Arial"/>
          <w:noProof/>
          <w:lang w:eastAsia="es-MX"/>
        </w:rPr>
        <w:footnoteReference w:id="3"/>
      </w:r>
      <w:r w:rsidRPr="00002C72">
        <w:rPr>
          <w:rFonts w:ascii="Palatino Linotype" w:hAnsi="Palatino Linotype" w:cs="Arial"/>
          <w:noProof/>
          <w:lang w:eastAsia="es-MX"/>
        </w:rPr>
        <w:t xml:space="preserve">, en atención a que dicha solicitud </w:t>
      </w:r>
      <w:r w:rsidRPr="00002C72">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C8369A" w:rsidRPr="00002C72" w:rsidRDefault="00C8369A" w:rsidP="00C8369A">
      <w:pPr>
        <w:pStyle w:val="Prrafodelista"/>
        <w:widowControl w:val="0"/>
        <w:autoSpaceDE w:val="0"/>
        <w:autoSpaceDN w:val="0"/>
        <w:adjustRightInd w:val="0"/>
        <w:spacing w:before="360" w:after="240" w:line="360" w:lineRule="auto"/>
        <w:ind w:left="0"/>
        <w:jc w:val="both"/>
        <w:rPr>
          <w:rFonts w:ascii="Palatino Linotype" w:hAnsi="Palatino Linotype" w:cs="Arial"/>
          <w:noProof/>
          <w:lang w:eastAsia="es-MX"/>
        </w:rPr>
      </w:pPr>
      <w:r w:rsidRPr="00002C72">
        <w:rPr>
          <w:rFonts w:ascii="Palatino Linotype" w:hAnsi="Palatino Linotype"/>
          <w:lang w:val="es-ES"/>
        </w:rPr>
        <w:t xml:space="preserve">En esta tesitura cabe precisar que el artículo </w:t>
      </w:r>
      <w:r w:rsidRPr="00002C72">
        <w:rPr>
          <w:rFonts w:ascii="Palatino Linotype" w:hAnsi="Palatino Linotype"/>
        </w:rPr>
        <w:t xml:space="preserve">92, fracción XXI de la </w:t>
      </w:r>
      <w:r w:rsidRPr="00002C72">
        <w:rPr>
          <w:rFonts w:ascii="Palatino Linotype" w:hAnsi="Palatino Linotype"/>
          <w:szCs w:val="17"/>
          <w:lang w:eastAsia="es-ES_tradnl"/>
        </w:rPr>
        <w:t xml:space="preserve">Ley de </w:t>
      </w:r>
      <w:r w:rsidRPr="00002C72">
        <w:rPr>
          <w:rFonts w:ascii="Palatino Linotype" w:hAnsi="Palatino Linotype" w:cs="Arial"/>
        </w:rPr>
        <w:t>Transparencia</w:t>
      </w:r>
      <w:r w:rsidRPr="00002C72">
        <w:rPr>
          <w:rFonts w:ascii="Palatino Linotype" w:hAnsi="Palatino Linotype"/>
          <w:szCs w:val="17"/>
          <w:lang w:eastAsia="es-ES_tradnl"/>
        </w:rPr>
        <w:t xml:space="preserve"> y </w:t>
      </w:r>
      <w:r w:rsidRPr="00002C72">
        <w:rPr>
          <w:rFonts w:ascii="Palatino Linotype" w:hAnsi="Palatino Linotype" w:cs="Arial"/>
        </w:rPr>
        <w:t>Acceso</w:t>
      </w:r>
      <w:r w:rsidRPr="00002C72">
        <w:rPr>
          <w:rFonts w:ascii="Palatino Linotype" w:hAnsi="Palatino Linotype"/>
          <w:szCs w:val="17"/>
          <w:lang w:eastAsia="es-ES_tradnl"/>
        </w:rPr>
        <w:t xml:space="preserve"> a la Información </w:t>
      </w:r>
      <w:r w:rsidRPr="00002C72">
        <w:rPr>
          <w:rFonts w:ascii="Palatino Linotype" w:hAnsi="Palatino Linotype"/>
          <w:lang w:eastAsia="es-ES_tradnl"/>
        </w:rPr>
        <w:t>Pública</w:t>
      </w:r>
      <w:r w:rsidRPr="00002C72">
        <w:rPr>
          <w:rFonts w:ascii="Palatino Linotype" w:hAnsi="Palatino Linotype"/>
          <w:szCs w:val="17"/>
          <w:lang w:eastAsia="es-ES_tradnl"/>
        </w:rPr>
        <w:t xml:space="preserve"> del Estado de México y Municipios dispone que </w:t>
      </w:r>
      <w:r w:rsidRPr="00002C72">
        <w:rPr>
          <w:rFonts w:ascii="Palatino Linotype" w:hAnsi="Palatino Linotype" w:cs="Arial"/>
          <w:noProof/>
          <w:lang w:eastAsia="es-MX"/>
        </w:rPr>
        <w:t>los Sujetos Obligados deben poner a disposición del público 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C8369A" w:rsidRPr="00002C72" w:rsidRDefault="00C8369A" w:rsidP="00C8369A">
      <w:pPr>
        <w:spacing w:before="240" w:after="160"/>
        <w:ind w:left="709" w:right="709"/>
        <w:jc w:val="center"/>
        <w:rPr>
          <w:rFonts w:ascii="Palatino Linotype" w:hAnsi="Palatino Linotype" w:cs="Arial"/>
          <w:b/>
          <w:i/>
          <w:sz w:val="22"/>
          <w:lang w:val="es-ES"/>
        </w:rPr>
      </w:pPr>
      <w:r w:rsidRPr="00002C72">
        <w:rPr>
          <w:rFonts w:ascii="Palatino Linotype" w:hAnsi="Palatino Linotype" w:cs="Arial"/>
          <w:b/>
          <w:i/>
          <w:sz w:val="22"/>
          <w:lang w:val="es-ES"/>
        </w:rPr>
        <w:t>Ley de Transparencia y Acceso a la Información Pública del Estado de México y Municipios</w:t>
      </w:r>
    </w:p>
    <w:p w:rsidR="00C8369A" w:rsidRPr="00002C72" w:rsidRDefault="00C8369A" w:rsidP="00C8369A">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w:t>
      </w:r>
      <w:r w:rsidRPr="00002C72">
        <w:rPr>
          <w:rFonts w:ascii="Palatino Linotype" w:hAnsi="Palatino Linotype" w:cs="Arial"/>
          <w:b/>
          <w:i/>
          <w:sz w:val="22"/>
          <w:lang w:val="es-ES"/>
        </w:rPr>
        <w:t>Artículo 92</w:t>
      </w:r>
      <w:r w:rsidRPr="00002C72">
        <w:rPr>
          <w:rFonts w:ascii="Palatino Linotype" w:hAnsi="Palatino Linotype" w:cs="Arial"/>
          <w:i/>
          <w:sz w:val="22"/>
          <w:lang w:val="es-ES"/>
        </w:rPr>
        <w:t xml:space="preserve">. </w:t>
      </w:r>
      <w:r w:rsidRPr="00002C72">
        <w:rPr>
          <w:rFonts w:ascii="Palatino Linotype" w:hAnsi="Palatino Linotype" w:cs="Arial"/>
          <w:b/>
          <w:i/>
          <w:sz w:val="22"/>
          <w:u w:val="single"/>
          <w:lang w:val="es-ES"/>
        </w:rPr>
        <w:t>Los sujetos obligados deberán poner a disposición del público de manera permanente y actualizada de forma sencilla</w:t>
      </w:r>
      <w:r w:rsidRPr="00002C72">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002C72">
        <w:rPr>
          <w:rFonts w:ascii="Palatino Linotype" w:hAnsi="Palatino Linotype" w:cs="Arial"/>
          <w:b/>
          <w:i/>
          <w:sz w:val="22"/>
          <w:u w:val="single"/>
          <w:lang w:val="es-ES"/>
        </w:rPr>
        <w:t>la información, por lo menos</w:t>
      </w:r>
      <w:r w:rsidRPr="00002C72">
        <w:rPr>
          <w:rFonts w:ascii="Palatino Linotype" w:hAnsi="Palatino Linotype" w:cs="Arial"/>
          <w:i/>
          <w:sz w:val="22"/>
          <w:lang w:val="es-ES"/>
        </w:rPr>
        <w:t xml:space="preserve">, de los temas, documentos y políticas </w:t>
      </w:r>
      <w:r w:rsidRPr="00002C72">
        <w:rPr>
          <w:rFonts w:ascii="Palatino Linotype" w:hAnsi="Palatino Linotype" w:cs="Arial"/>
          <w:b/>
          <w:i/>
          <w:sz w:val="22"/>
          <w:u w:val="single"/>
          <w:lang w:val="es-ES"/>
        </w:rPr>
        <w:t>que a continuación se señalan</w:t>
      </w:r>
      <w:r w:rsidRPr="00002C72">
        <w:rPr>
          <w:rFonts w:ascii="Palatino Linotype" w:hAnsi="Palatino Linotype" w:cs="Arial"/>
          <w:i/>
          <w:sz w:val="22"/>
          <w:lang w:val="es-ES"/>
        </w:rPr>
        <w:t xml:space="preserve">: </w:t>
      </w:r>
    </w:p>
    <w:p w:rsidR="00C8369A" w:rsidRPr="00002C72" w:rsidRDefault="00C8369A" w:rsidP="00C8369A">
      <w:pPr>
        <w:spacing w:before="120" w:after="120"/>
        <w:ind w:left="709" w:right="709"/>
        <w:jc w:val="both"/>
        <w:rPr>
          <w:rFonts w:ascii="Palatino Linotype" w:hAnsi="Palatino Linotype" w:cs="Arial"/>
          <w:i/>
          <w:sz w:val="22"/>
          <w:lang w:val="es-ES"/>
        </w:rPr>
      </w:pPr>
      <w:r w:rsidRPr="00002C72">
        <w:rPr>
          <w:rFonts w:ascii="Palatino Linotype" w:hAnsi="Palatino Linotype" w:cs="Arial"/>
          <w:i/>
          <w:sz w:val="22"/>
          <w:lang w:val="es-ES"/>
        </w:rPr>
        <w:t>[…]</w:t>
      </w:r>
    </w:p>
    <w:p w:rsidR="00C8369A" w:rsidRPr="00002C72" w:rsidRDefault="00C8369A" w:rsidP="00C8369A">
      <w:pPr>
        <w:spacing w:before="120" w:after="120"/>
        <w:ind w:left="709" w:right="709"/>
        <w:jc w:val="both"/>
        <w:rPr>
          <w:rFonts w:ascii="Palatino Linotype" w:hAnsi="Palatino Linotype" w:cs="Arial"/>
          <w:i/>
          <w:sz w:val="22"/>
          <w:lang w:val="es-ES"/>
        </w:rPr>
      </w:pPr>
      <w:r w:rsidRPr="00002C72">
        <w:rPr>
          <w:rFonts w:ascii="Palatino Linotype" w:hAnsi="Palatino Linotype" w:cs="Arial"/>
          <w:b/>
          <w:i/>
          <w:sz w:val="22"/>
          <w:lang w:val="es-ES"/>
        </w:rPr>
        <w:t>XXI.</w:t>
      </w:r>
      <w:r w:rsidRPr="00002C72">
        <w:rPr>
          <w:rFonts w:ascii="Palatino Linotype" w:hAnsi="Palatino Linotype" w:cs="Arial"/>
          <w:i/>
          <w:sz w:val="22"/>
          <w:lang w:val="es-ES"/>
        </w:rPr>
        <w:t xml:space="preserve"> </w:t>
      </w:r>
      <w:r w:rsidRPr="00002C72">
        <w:rPr>
          <w:rFonts w:ascii="Palatino Linotype" w:hAnsi="Palatino Linotype" w:cs="Arial"/>
          <w:b/>
          <w:i/>
          <w:sz w:val="22"/>
          <w:u w:val="single"/>
          <w:lang w:val="es-ES"/>
        </w:rPr>
        <w:t>La información curricular</w:t>
      </w:r>
      <w:r w:rsidRPr="00002C72">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C8369A" w:rsidRPr="00002C72" w:rsidRDefault="00C8369A" w:rsidP="00C8369A">
      <w:pPr>
        <w:spacing w:before="120" w:after="120"/>
        <w:ind w:left="709" w:right="709"/>
        <w:jc w:val="both"/>
        <w:rPr>
          <w:rFonts w:ascii="Palatino Linotype" w:hAnsi="Palatino Linotype" w:cs="Arial"/>
          <w:sz w:val="22"/>
        </w:rPr>
      </w:pPr>
      <w:r w:rsidRPr="00002C72">
        <w:rPr>
          <w:rFonts w:ascii="Palatino Linotype" w:hAnsi="Palatino Linotype" w:cs="Arial"/>
          <w:sz w:val="22"/>
        </w:rPr>
        <w:t>(Énfasis añadido)</w:t>
      </w:r>
    </w:p>
    <w:p w:rsidR="009563D7" w:rsidRPr="00002C72" w:rsidRDefault="009563D7" w:rsidP="007F6432">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002C72">
        <w:rPr>
          <w:rFonts w:ascii="Palatino Linotype" w:hAnsi="Palatino Linotype"/>
          <w:szCs w:val="21"/>
        </w:rPr>
        <w:t xml:space="preserve">Correlativo a lo anterior, </w:t>
      </w:r>
      <w:r w:rsidRPr="00002C72">
        <w:rPr>
          <w:rFonts w:ascii="Palatino Linotype" w:hAnsi="Palatino Linotype" w:cs="Arial"/>
        </w:rPr>
        <w:t>los “</w:t>
      </w:r>
      <w:r w:rsidRPr="00002C72">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002C72">
        <w:rPr>
          <w:rFonts w:ascii="Palatino Linotype" w:hAnsi="Palatino Linotype" w:cs="Arial"/>
          <w:b/>
          <w:i/>
        </w:rPr>
        <w:t>,</w:t>
      </w:r>
      <w:r w:rsidRPr="00002C72">
        <w:rPr>
          <w:rFonts w:ascii="Palatino Linotype" w:hAnsi="Palatino Linotype" w:cs="Arial"/>
        </w:rPr>
        <w:t xml:space="preserve"> en su Anexo I referente a las Obligaciones</w:t>
      </w:r>
      <w:r w:rsidRPr="00002C72">
        <w:rPr>
          <w:rFonts w:ascii="Palatino Linotype" w:hAnsi="Palatino Linotype"/>
        </w:rPr>
        <w:t xml:space="preserve"> </w:t>
      </w:r>
      <w:r w:rsidRPr="00002C72">
        <w:rPr>
          <w:rFonts w:ascii="Palatino Linotype" w:hAnsi="Palatino Linotype" w:cs="Arial"/>
        </w:rPr>
        <w:t>de</w:t>
      </w:r>
      <w:r w:rsidRPr="00002C72">
        <w:rPr>
          <w:rFonts w:ascii="Palatino Linotype" w:hAnsi="Palatino Linotype"/>
        </w:rPr>
        <w:t xml:space="preserve"> </w:t>
      </w:r>
      <w:r w:rsidRPr="00002C72">
        <w:rPr>
          <w:rFonts w:ascii="Palatino Linotype" w:hAnsi="Palatino Linotype" w:cs="Arial"/>
        </w:rPr>
        <w:t>Transparencia</w:t>
      </w:r>
      <w:r w:rsidRPr="00002C72">
        <w:rPr>
          <w:rFonts w:ascii="Palatino Linotype" w:hAnsi="Palatino Linotype"/>
        </w:rPr>
        <w:t xml:space="preserve"> </w:t>
      </w:r>
      <w:r w:rsidRPr="00002C72">
        <w:rPr>
          <w:rFonts w:ascii="Palatino Linotype" w:hAnsi="Palatino Linotype" w:cs="Arial"/>
        </w:rPr>
        <w:t>Comunes de los</w:t>
      </w:r>
      <w:r w:rsidRPr="00002C72">
        <w:rPr>
          <w:rFonts w:ascii="Palatino Linotype" w:hAnsi="Palatino Linotype"/>
        </w:rPr>
        <w:t xml:space="preserve"> </w:t>
      </w:r>
      <w:r w:rsidRPr="00002C72">
        <w:rPr>
          <w:rFonts w:ascii="Palatino Linotype" w:hAnsi="Palatino Linotype" w:cs="Arial"/>
        </w:rPr>
        <w:t>Sujetos</w:t>
      </w:r>
      <w:r w:rsidRPr="00002C72">
        <w:rPr>
          <w:rFonts w:ascii="Palatino Linotype" w:hAnsi="Palatino Linotype"/>
        </w:rPr>
        <w:t xml:space="preserve"> </w:t>
      </w:r>
      <w:r w:rsidRPr="00002C72">
        <w:rPr>
          <w:rFonts w:ascii="Palatino Linotype" w:hAnsi="Palatino Linotype" w:cs="Arial"/>
        </w:rPr>
        <w:t>Obligados contempladas en el artículo 7</w:t>
      </w:r>
      <w:r w:rsidR="00D45E40" w:rsidRPr="00002C72">
        <w:rPr>
          <w:rFonts w:ascii="Palatino Linotype" w:hAnsi="Palatino Linotype" w:cs="Arial"/>
        </w:rPr>
        <w:t>0, fracciones II, VII, VIII y X</w:t>
      </w:r>
      <w:r w:rsidRPr="00002C72">
        <w:rPr>
          <w:rFonts w:ascii="Palatino Linotype" w:hAnsi="Palatino Linotype" w:cs="Arial"/>
        </w:rPr>
        <w:t xml:space="preserve">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9563D7" w:rsidRPr="00002C72" w:rsidRDefault="009563D7" w:rsidP="009563D7">
      <w:pPr>
        <w:ind w:left="709" w:right="709"/>
        <w:jc w:val="center"/>
        <w:rPr>
          <w:rFonts w:ascii="Palatino Linotype" w:hAnsi="Palatino Linotype" w:cs="Arial"/>
          <w:b/>
          <w:i/>
          <w:sz w:val="22"/>
          <w:szCs w:val="22"/>
          <w:lang w:eastAsia="es-MX"/>
        </w:rPr>
      </w:pPr>
      <w:r w:rsidRPr="00002C72">
        <w:rPr>
          <w:rFonts w:ascii="Palatino Linotype" w:hAnsi="Palatino Linotype" w:cs="Arial"/>
          <w:b/>
          <w:i/>
          <w:sz w:val="22"/>
          <w:szCs w:val="22"/>
          <w:lang w:eastAsia="es-MX"/>
        </w:rPr>
        <w:t>Anexo I</w:t>
      </w:r>
    </w:p>
    <w:p w:rsidR="009563D7" w:rsidRPr="00002C72" w:rsidRDefault="009563D7" w:rsidP="009563D7">
      <w:pPr>
        <w:ind w:left="709" w:right="709"/>
        <w:jc w:val="center"/>
        <w:rPr>
          <w:rFonts w:ascii="Palatino Linotype" w:hAnsi="Palatino Linotype" w:cs="Arial"/>
          <w:b/>
          <w:i/>
          <w:sz w:val="22"/>
          <w:szCs w:val="22"/>
          <w:lang w:eastAsia="es-MX"/>
        </w:rPr>
      </w:pPr>
      <w:r w:rsidRPr="00002C72">
        <w:rPr>
          <w:rFonts w:ascii="Palatino Linotype" w:hAnsi="Palatino Linotype" w:cs="Arial"/>
          <w:b/>
          <w:i/>
          <w:sz w:val="22"/>
          <w:szCs w:val="22"/>
          <w:lang w:eastAsia="es-MX"/>
        </w:rPr>
        <w:t>Obligaciones de transparencia comunes</w:t>
      </w:r>
    </w:p>
    <w:p w:rsidR="009563D7" w:rsidRPr="00002C72" w:rsidRDefault="009563D7" w:rsidP="009563D7">
      <w:pPr>
        <w:ind w:left="709" w:right="709"/>
        <w:jc w:val="center"/>
        <w:rPr>
          <w:rFonts w:ascii="Palatino Linotype" w:hAnsi="Palatino Linotype" w:cs="Arial"/>
          <w:i/>
          <w:sz w:val="22"/>
          <w:szCs w:val="22"/>
          <w:lang w:eastAsia="es-MX"/>
        </w:rPr>
      </w:pPr>
      <w:r w:rsidRPr="00002C72">
        <w:rPr>
          <w:rFonts w:ascii="Palatino Linotype" w:hAnsi="Palatino Linotype" w:cs="Arial"/>
          <w:b/>
          <w:i/>
          <w:sz w:val="22"/>
          <w:szCs w:val="22"/>
          <w:lang w:eastAsia="es-MX"/>
        </w:rPr>
        <w:t>todos los sujetos obligados</w:t>
      </w:r>
    </w:p>
    <w:p w:rsidR="009563D7" w:rsidRPr="00002C72" w:rsidRDefault="009563D7" w:rsidP="009563D7">
      <w:pPr>
        <w:spacing w:before="240" w:after="120"/>
        <w:ind w:left="709" w:right="709"/>
        <w:jc w:val="both"/>
        <w:rPr>
          <w:rFonts w:ascii="Palatino Linotype" w:hAnsi="Palatino Linotype" w:cs="Arial"/>
          <w:b/>
          <w:i/>
          <w:sz w:val="22"/>
          <w:szCs w:val="22"/>
          <w:lang w:eastAsia="es-MX"/>
        </w:rPr>
      </w:pPr>
      <w:r w:rsidRPr="00002C72">
        <w:rPr>
          <w:rFonts w:ascii="Palatino Linotype" w:hAnsi="Palatino Linotype" w:cs="Arial"/>
          <w:b/>
          <w:i/>
          <w:sz w:val="22"/>
          <w:szCs w:val="22"/>
          <w:lang w:eastAsia="es-MX"/>
        </w:rPr>
        <w:t>Criterios para las obligaciones de transparencia comunes</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b/>
          <w:i/>
          <w:sz w:val="22"/>
          <w:szCs w:val="22"/>
          <w:u w:val="single"/>
          <w:lang w:eastAsia="es-MX"/>
        </w:rPr>
        <w:t>El</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catálogo</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de</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la</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información</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que</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todos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los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sujetos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obligados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deben</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poner</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a</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disposición</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de</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las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personas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en</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sus</w:t>
      </w:r>
      <w:r w:rsidRPr="00002C72">
        <w:rPr>
          <w:rFonts w:ascii="Palatino Linotype" w:hAnsi="Palatino Linotype"/>
          <w:b/>
          <w:i/>
          <w:sz w:val="22"/>
          <w:szCs w:val="22"/>
          <w:u w:val="single"/>
          <w:lang w:eastAsia="es-MX"/>
        </w:rPr>
        <w:t xml:space="preserve"> </w:t>
      </w:r>
      <w:r w:rsidRPr="00002C72">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002C72">
        <w:rPr>
          <w:rFonts w:ascii="Palatino Linotype" w:hAnsi="Palatino Linotype" w:cs="Arial"/>
          <w:i/>
          <w:sz w:val="22"/>
          <w:szCs w:val="22"/>
          <w:lang w:eastAsia="es-MX"/>
        </w:rPr>
        <w:t>.</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b/>
          <w:i/>
          <w:sz w:val="22"/>
          <w:szCs w:val="22"/>
          <w:u w:val="single"/>
          <w:lang w:eastAsia="es-MX"/>
        </w:rPr>
        <w:t>El artículo 70 dice a la letra</w:t>
      </w:r>
      <w:r w:rsidRPr="00002C72">
        <w:rPr>
          <w:rFonts w:ascii="Palatino Linotype" w:hAnsi="Palatino Linotype" w:cs="Arial"/>
          <w:i/>
          <w:sz w:val="22"/>
          <w:szCs w:val="22"/>
          <w:lang w:eastAsia="es-MX"/>
        </w:rPr>
        <w:t>:</w:t>
      </w:r>
    </w:p>
    <w:p w:rsidR="009563D7" w:rsidRPr="00002C72" w:rsidRDefault="009563D7" w:rsidP="009563D7">
      <w:pPr>
        <w:spacing w:before="100" w:after="100"/>
        <w:ind w:left="1416" w:right="1183"/>
        <w:jc w:val="both"/>
        <w:rPr>
          <w:rFonts w:ascii="Palatino Linotype" w:hAnsi="Palatino Linotype" w:cs="Arial"/>
          <w:i/>
          <w:sz w:val="22"/>
          <w:szCs w:val="22"/>
          <w:lang w:eastAsia="es-MX"/>
        </w:rPr>
      </w:pPr>
      <w:r w:rsidRPr="00002C72">
        <w:rPr>
          <w:rFonts w:ascii="Palatino Linotype" w:hAnsi="Palatino Linotype" w:cs="Arial"/>
          <w:b/>
          <w:i/>
          <w:sz w:val="22"/>
          <w:szCs w:val="22"/>
          <w:lang w:eastAsia="es-MX"/>
        </w:rPr>
        <w:t xml:space="preserve">Artículo 70. </w:t>
      </w:r>
      <w:r w:rsidRPr="00002C72">
        <w:rPr>
          <w:rFonts w:ascii="Palatino Linotype" w:hAnsi="Palatino Linotype" w:cs="Arial"/>
          <w:b/>
          <w:i/>
          <w:sz w:val="22"/>
          <w:szCs w:val="22"/>
          <w:u w:val="single"/>
          <w:lang w:eastAsia="es-MX"/>
        </w:rPr>
        <w:t>En la Ley</w:t>
      </w:r>
      <w:r w:rsidRPr="00002C72">
        <w:rPr>
          <w:rFonts w:ascii="Palatino Linotype" w:hAnsi="Palatino Linotype" w:cs="Arial"/>
          <w:b/>
          <w:i/>
          <w:sz w:val="22"/>
          <w:szCs w:val="22"/>
          <w:lang w:eastAsia="es-MX"/>
        </w:rPr>
        <w:t xml:space="preserve"> </w:t>
      </w:r>
      <w:r w:rsidRPr="00002C72">
        <w:rPr>
          <w:rFonts w:ascii="Palatino Linotype" w:hAnsi="Palatino Linotype" w:cs="Arial"/>
          <w:i/>
          <w:sz w:val="22"/>
          <w:szCs w:val="22"/>
          <w:lang w:eastAsia="es-MX"/>
        </w:rPr>
        <w:t>Federal y</w:t>
      </w:r>
      <w:r w:rsidRPr="00002C72">
        <w:rPr>
          <w:rFonts w:ascii="Palatino Linotype" w:hAnsi="Palatino Linotype" w:cs="Arial"/>
          <w:b/>
          <w:i/>
          <w:sz w:val="22"/>
          <w:szCs w:val="22"/>
          <w:lang w:eastAsia="es-MX"/>
        </w:rPr>
        <w:t xml:space="preserve"> </w:t>
      </w:r>
      <w:r w:rsidRPr="00002C72">
        <w:rPr>
          <w:rFonts w:ascii="Palatino Linotype" w:hAnsi="Palatino Linotype" w:cs="Arial"/>
          <w:b/>
          <w:i/>
          <w:sz w:val="22"/>
          <w:szCs w:val="22"/>
          <w:u w:val="single"/>
          <w:lang w:eastAsia="es-MX"/>
        </w:rPr>
        <w:t>de las Entidades Federativas se contemplará que los sujetos obligados pongan a disposición del público</w:t>
      </w:r>
      <w:r w:rsidRPr="00002C72">
        <w:rPr>
          <w:rFonts w:ascii="Palatino Linotype" w:hAnsi="Palatino Linotype" w:cs="Arial"/>
          <w:b/>
          <w:i/>
          <w:sz w:val="22"/>
          <w:szCs w:val="22"/>
          <w:lang w:eastAsia="es-MX"/>
        </w:rPr>
        <w:t xml:space="preserve"> </w:t>
      </w:r>
      <w:r w:rsidRPr="00002C72">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002C72">
        <w:rPr>
          <w:rFonts w:ascii="Palatino Linotype" w:hAnsi="Palatino Linotype" w:cs="Arial"/>
          <w:b/>
          <w:i/>
          <w:sz w:val="22"/>
          <w:szCs w:val="22"/>
          <w:u w:val="single"/>
          <w:lang w:eastAsia="es-MX"/>
        </w:rPr>
        <w:t>la información, por lo menos, de los temas, documentos y políticas que a continuación se señalan</w:t>
      </w:r>
      <w:r w:rsidRPr="00002C72">
        <w:rPr>
          <w:rFonts w:ascii="Palatino Linotype" w:hAnsi="Palatino Linotype" w:cs="Arial"/>
          <w:i/>
          <w:sz w:val="22"/>
          <w:szCs w:val="22"/>
          <w:lang w:eastAsia="es-MX"/>
        </w:rPr>
        <w:t>:</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b/>
          <w:i/>
          <w:sz w:val="22"/>
          <w:szCs w:val="22"/>
          <w:u w:val="single"/>
          <w:lang w:eastAsia="es-MX"/>
        </w:rPr>
        <w:t>En las siguientes páginas se hace mención de cada una de las fracciones con sus respectivos criterios</w:t>
      </w:r>
      <w:r w:rsidRPr="00002C72">
        <w:rPr>
          <w:rFonts w:ascii="Palatino Linotype" w:hAnsi="Palatino Linotype" w:cs="Arial"/>
          <w:i/>
          <w:sz w:val="22"/>
          <w:szCs w:val="22"/>
          <w:lang w:eastAsia="es-MX"/>
        </w:rPr>
        <w:t>.</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w:t>
      </w:r>
    </w:p>
    <w:p w:rsidR="009563D7" w:rsidRPr="00002C72" w:rsidRDefault="009563D7" w:rsidP="009563D7">
      <w:pPr>
        <w:spacing w:before="100" w:after="100"/>
        <w:ind w:left="2127" w:right="1183" w:hanging="711"/>
        <w:jc w:val="both"/>
        <w:rPr>
          <w:rFonts w:ascii="Palatino Linotype" w:hAnsi="Palatino Linotype" w:cs="Arial"/>
          <w:b/>
          <w:i/>
          <w:sz w:val="22"/>
          <w:szCs w:val="22"/>
          <w:lang w:eastAsia="es-MX"/>
        </w:rPr>
      </w:pPr>
      <w:r w:rsidRPr="00002C72">
        <w:rPr>
          <w:rFonts w:ascii="Palatino Linotype" w:hAnsi="Palatino Linotype" w:cs="Arial"/>
          <w:b/>
          <w:i/>
          <w:sz w:val="22"/>
          <w:szCs w:val="22"/>
          <w:lang w:eastAsia="es-MX"/>
        </w:rPr>
        <w:t>XVII.</w:t>
      </w:r>
      <w:r w:rsidRPr="00002C72">
        <w:rPr>
          <w:rFonts w:ascii="Palatino Linotype" w:hAnsi="Palatino Linotype" w:cs="Arial"/>
          <w:i/>
          <w:sz w:val="22"/>
          <w:szCs w:val="22"/>
          <w:lang w:eastAsia="es-MX"/>
        </w:rPr>
        <w:tab/>
      </w:r>
      <w:r w:rsidRPr="00002C72">
        <w:rPr>
          <w:rFonts w:ascii="Palatino Linotype" w:hAnsi="Palatino Linotype" w:cs="Arial"/>
          <w:b/>
          <w:i/>
          <w:sz w:val="22"/>
          <w:szCs w:val="22"/>
          <w:u w:val="single"/>
          <w:lang w:eastAsia="es-MX"/>
        </w:rPr>
        <w:t>La información curricular</w:t>
      </w:r>
      <w:r w:rsidRPr="00002C72">
        <w:rPr>
          <w:rFonts w:ascii="Palatino Linotype" w:hAnsi="Palatino Linotype" w:cs="Arial"/>
          <w:i/>
          <w:sz w:val="22"/>
          <w:szCs w:val="22"/>
          <w:u w:val="single"/>
          <w:lang w:eastAsia="es-MX"/>
        </w:rPr>
        <w:t xml:space="preserve"> </w:t>
      </w:r>
      <w:r w:rsidRPr="00002C72">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002C72">
        <w:rPr>
          <w:rFonts w:ascii="Palatino Linotype" w:hAnsi="Palatino Linotype" w:cs="Arial"/>
          <w:b/>
          <w:i/>
          <w:sz w:val="22"/>
          <w:szCs w:val="22"/>
          <w:lang w:eastAsia="es-MX"/>
        </w:rPr>
        <w:t xml:space="preserve"> </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002C72">
        <w:rPr>
          <w:rFonts w:ascii="Palatino Linotype" w:hAnsi="Palatino Linotype" w:cs="Arial"/>
          <w:i/>
          <w:sz w:val="22"/>
          <w:szCs w:val="22"/>
          <w:lang w:eastAsia="es-MX"/>
        </w:rPr>
        <w:t>, es decir, los datos que permitan identificarlos y conocer su trayectoria en el ámbito laboral y escolar.</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9563D7" w:rsidRPr="00002C72" w:rsidRDefault="009563D7" w:rsidP="009563D7">
      <w:pPr>
        <w:spacing w:before="100" w:after="10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w:t>
      </w:r>
    </w:p>
    <w:p w:rsidR="009563D7" w:rsidRPr="00002C72" w:rsidRDefault="009563D7" w:rsidP="009563D7">
      <w:pPr>
        <w:pStyle w:val="Prrafodelista"/>
        <w:spacing w:before="100" w:after="100"/>
        <w:ind w:left="709" w:right="851"/>
        <w:jc w:val="both"/>
        <w:rPr>
          <w:rFonts w:ascii="Palatino Linotype" w:hAnsi="Palatino Linotype"/>
          <w:b/>
          <w:i/>
          <w:sz w:val="22"/>
          <w:szCs w:val="22"/>
        </w:rPr>
      </w:pPr>
      <w:r w:rsidRPr="00002C72">
        <w:rPr>
          <w:rFonts w:ascii="Palatino Linotype" w:hAnsi="Palatino Linotype" w:cs="Arial"/>
          <w:b/>
          <w:bCs/>
          <w:i/>
          <w:sz w:val="22"/>
          <w:szCs w:val="22"/>
        </w:rPr>
        <w:t xml:space="preserve">Criterios sustantivos </w:t>
      </w:r>
      <w:r w:rsidRPr="00002C72">
        <w:rPr>
          <w:rFonts w:ascii="Palatino Linotype" w:hAnsi="Palatino Linotype"/>
          <w:b/>
          <w:i/>
          <w:sz w:val="22"/>
          <w:szCs w:val="22"/>
        </w:rPr>
        <w:t>de contenido</w:t>
      </w:r>
    </w:p>
    <w:p w:rsidR="009563D7" w:rsidRPr="00002C72" w:rsidRDefault="009563D7" w:rsidP="009563D7">
      <w:pPr>
        <w:autoSpaceDE w:val="0"/>
        <w:autoSpaceDN w:val="0"/>
        <w:adjustRightInd w:val="0"/>
        <w:spacing w:before="100" w:after="100"/>
        <w:ind w:left="1276" w:right="902"/>
        <w:jc w:val="both"/>
        <w:rPr>
          <w:rFonts w:ascii="Palatino Linotype" w:hAnsi="Palatino Linotype" w:cs="Arial"/>
          <w:bCs/>
          <w:i/>
          <w:sz w:val="22"/>
          <w:szCs w:val="22"/>
        </w:rPr>
      </w:pPr>
      <w:r w:rsidRPr="00002C72">
        <w:rPr>
          <w:rFonts w:ascii="Palatino Linotype" w:hAnsi="Palatino Linotype" w:cs="Arial"/>
          <w:bCs/>
          <w:i/>
          <w:sz w:val="22"/>
          <w:szCs w:val="22"/>
        </w:rPr>
        <w:t>[…]</w:t>
      </w:r>
    </w:p>
    <w:p w:rsidR="009563D7" w:rsidRPr="00002C72" w:rsidRDefault="009563D7" w:rsidP="009563D7">
      <w:pPr>
        <w:autoSpaceDE w:val="0"/>
        <w:autoSpaceDN w:val="0"/>
        <w:adjustRightInd w:val="0"/>
        <w:spacing w:before="100" w:after="100"/>
        <w:ind w:left="2410" w:right="902" w:hanging="1134"/>
        <w:jc w:val="both"/>
        <w:rPr>
          <w:rFonts w:ascii="Palatino Linotype" w:hAnsi="Palatino Linotype" w:cs="Arial"/>
          <w:bCs/>
          <w:i/>
          <w:sz w:val="22"/>
          <w:szCs w:val="22"/>
        </w:rPr>
      </w:pPr>
      <w:r w:rsidRPr="00002C72">
        <w:rPr>
          <w:rFonts w:ascii="Palatino Linotype" w:hAnsi="Palatino Linotype" w:cs="Arial"/>
          <w:b/>
          <w:bCs/>
          <w:i/>
          <w:sz w:val="22"/>
          <w:szCs w:val="22"/>
        </w:rPr>
        <w:t>Criterio 2</w:t>
      </w:r>
      <w:r w:rsidRPr="00002C72">
        <w:rPr>
          <w:rFonts w:ascii="Palatino Linotype" w:hAnsi="Palatino Linotype" w:cs="Arial"/>
          <w:bCs/>
          <w:i/>
          <w:sz w:val="22"/>
          <w:szCs w:val="22"/>
        </w:rPr>
        <w:tab/>
      </w:r>
      <w:r w:rsidRPr="00002C72">
        <w:rPr>
          <w:rFonts w:ascii="Palatino Linotype" w:hAnsi="Palatino Linotype" w:cs="Arial"/>
          <w:b/>
          <w:bCs/>
          <w:i/>
          <w:sz w:val="22"/>
          <w:szCs w:val="22"/>
          <w:u w:val="single"/>
        </w:rPr>
        <w:t>Denominación del cargo, empleo, comisión o nombramiento otorgado</w:t>
      </w:r>
    </w:p>
    <w:p w:rsidR="009563D7" w:rsidRPr="00002C72" w:rsidRDefault="009563D7" w:rsidP="009563D7">
      <w:pPr>
        <w:autoSpaceDE w:val="0"/>
        <w:autoSpaceDN w:val="0"/>
        <w:adjustRightInd w:val="0"/>
        <w:spacing w:before="100" w:after="100"/>
        <w:ind w:left="2410" w:right="902" w:hanging="1134"/>
        <w:jc w:val="both"/>
        <w:rPr>
          <w:rFonts w:ascii="Palatino Linotype" w:hAnsi="Palatino Linotype" w:cs="Arial"/>
          <w:bCs/>
          <w:i/>
          <w:sz w:val="22"/>
          <w:szCs w:val="22"/>
        </w:rPr>
      </w:pPr>
      <w:r w:rsidRPr="00002C72">
        <w:rPr>
          <w:rFonts w:ascii="Palatino Linotype" w:hAnsi="Palatino Linotype" w:cs="Arial"/>
          <w:b/>
          <w:bCs/>
          <w:i/>
          <w:sz w:val="22"/>
          <w:szCs w:val="22"/>
        </w:rPr>
        <w:t>Criterio 3</w:t>
      </w:r>
      <w:r w:rsidRPr="00002C72">
        <w:rPr>
          <w:rFonts w:ascii="Palatino Linotype" w:hAnsi="Palatino Linotype" w:cs="Arial"/>
          <w:bCs/>
          <w:i/>
          <w:sz w:val="22"/>
          <w:szCs w:val="22"/>
        </w:rPr>
        <w:t xml:space="preserve"> </w:t>
      </w:r>
      <w:r w:rsidRPr="00002C72">
        <w:rPr>
          <w:rFonts w:ascii="Palatino Linotype" w:hAnsi="Palatino Linotype" w:cs="Arial"/>
          <w:bCs/>
          <w:i/>
          <w:sz w:val="22"/>
          <w:szCs w:val="22"/>
        </w:rPr>
        <w:tab/>
      </w:r>
      <w:r w:rsidRPr="00002C72">
        <w:rPr>
          <w:rFonts w:ascii="Palatino Linotype" w:hAnsi="Palatino Linotype" w:cs="Arial"/>
          <w:b/>
          <w:bCs/>
          <w:i/>
          <w:sz w:val="22"/>
          <w:szCs w:val="22"/>
          <w:u w:val="single"/>
        </w:rPr>
        <w:t xml:space="preserve">Nombre(s), primer apellido y segundo apellido del (la) persona y/o servidor(a) público(a) </w:t>
      </w:r>
    </w:p>
    <w:p w:rsidR="009563D7" w:rsidRPr="00002C72" w:rsidRDefault="009563D7" w:rsidP="009563D7">
      <w:pPr>
        <w:autoSpaceDE w:val="0"/>
        <w:autoSpaceDN w:val="0"/>
        <w:adjustRightInd w:val="0"/>
        <w:spacing w:before="100" w:after="100"/>
        <w:ind w:left="1276" w:right="902"/>
        <w:jc w:val="both"/>
        <w:rPr>
          <w:rFonts w:ascii="Palatino Linotype" w:hAnsi="Palatino Linotype" w:cs="Arial"/>
          <w:bCs/>
          <w:i/>
          <w:sz w:val="22"/>
          <w:szCs w:val="22"/>
        </w:rPr>
      </w:pPr>
      <w:r w:rsidRPr="00002C72">
        <w:rPr>
          <w:rFonts w:ascii="Palatino Linotype" w:hAnsi="Palatino Linotype" w:cs="Arial"/>
          <w:bCs/>
          <w:i/>
          <w:sz w:val="22"/>
          <w:szCs w:val="22"/>
        </w:rPr>
        <w:t>[…]</w:t>
      </w:r>
    </w:p>
    <w:p w:rsidR="009563D7" w:rsidRPr="00002C72" w:rsidRDefault="009563D7" w:rsidP="009563D7">
      <w:pPr>
        <w:autoSpaceDE w:val="0"/>
        <w:autoSpaceDN w:val="0"/>
        <w:adjustRightInd w:val="0"/>
        <w:spacing w:before="100" w:after="100"/>
        <w:ind w:left="1276" w:right="902"/>
        <w:jc w:val="both"/>
        <w:rPr>
          <w:rFonts w:ascii="Palatino Linotype" w:hAnsi="Palatino Linotype" w:cs="Arial"/>
          <w:bCs/>
          <w:i/>
          <w:sz w:val="22"/>
          <w:szCs w:val="22"/>
        </w:rPr>
      </w:pPr>
      <w:r w:rsidRPr="00002C72">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002C72">
        <w:rPr>
          <w:rFonts w:ascii="Palatino Linotype" w:hAnsi="Palatino Linotype" w:cs="Arial"/>
          <w:bCs/>
          <w:i/>
          <w:sz w:val="22"/>
          <w:szCs w:val="22"/>
        </w:rPr>
        <w:t>:</w:t>
      </w:r>
    </w:p>
    <w:p w:rsidR="009563D7" w:rsidRPr="00002C72" w:rsidRDefault="009563D7" w:rsidP="009563D7">
      <w:pPr>
        <w:autoSpaceDE w:val="0"/>
        <w:autoSpaceDN w:val="0"/>
        <w:adjustRightInd w:val="0"/>
        <w:spacing w:before="100" w:after="100"/>
        <w:ind w:left="2410" w:right="902" w:hanging="1134"/>
        <w:jc w:val="both"/>
        <w:rPr>
          <w:rFonts w:ascii="Palatino Linotype" w:hAnsi="Palatino Linotype" w:cs="Arial"/>
          <w:bCs/>
          <w:i/>
          <w:sz w:val="22"/>
          <w:szCs w:val="22"/>
        </w:rPr>
      </w:pPr>
      <w:r w:rsidRPr="00002C72">
        <w:rPr>
          <w:rFonts w:ascii="Palatino Linotype" w:hAnsi="Palatino Linotype" w:cs="Arial"/>
          <w:b/>
          <w:bCs/>
          <w:i/>
          <w:sz w:val="22"/>
          <w:szCs w:val="22"/>
        </w:rPr>
        <w:t>Criterio 5</w:t>
      </w:r>
      <w:r w:rsidRPr="00002C72">
        <w:rPr>
          <w:rFonts w:ascii="Palatino Linotype" w:hAnsi="Palatino Linotype" w:cs="Arial"/>
          <w:b/>
          <w:bCs/>
          <w:i/>
          <w:sz w:val="22"/>
          <w:szCs w:val="22"/>
        </w:rPr>
        <w:tab/>
        <w:t>Escolaridad:</w:t>
      </w:r>
      <w:r w:rsidRPr="00002C72">
        <w:rPr>
          <w:rFonts w:ascii="Palatino Linotype" w:hAnsi="Palatino Linotype" w:cs="Arial"/>
          <w:bCs/>
          <w:i/>
          <w:sz w:val="22"/>
          <w:szCs w:val="22"/>
        </w:rPr>
        <w:t xml:space="preserve"> </w:t>
      </w:r>
      <w:r w:rsidRPr="00002C72">
        <w:rPr>
          <w:rFonts w:ascii="Palatino Linotype" w:hAnsi="Palatino Linotype" w:cs="Arial"/>
          <w:b/>
          <w:bCs/>
          <w:i/>
          <w:sz w:val="22"/>
          <w:szCs w:val="22"/>
          <w:u w:val="single"/>
        </w:rPr>
        <w:t>Nivel máximo de estudios</w:t>
      </w:r>
      <w:r w:rsidRPr="00002C72">
        <w:rPr>
          <w:rFonts w:ascii="Palatino Linotype" w:hAnsi="Palatino Linotype" w:cs="Arial"/>
          <w:bCs/>
          <w:i/>
          <w:sz w:val="22"/>
          <w:szCs w:val="22"/>
        </w:rPr>
        <w:t xml:space="preserve"> (ninguno, primaria, secundaria, bachillerato, técnica, licenciatura, maestría, doctorado, posdoctorado)</w:t>
      </w:r>
    </w:p>
    <w:p w:rsidR="009563D7" w:rsidRPr="00002C72" w:rsidRDefault="009563D7" w:rsidP="009563D7">
      <w:pPr>
        <w:tabs>
          <w:tab w:val="left" w:pos="2093"/>
        </w:tabs>
        <w:spacing w:before="100" w:after="100"/>
        <w:ind w:left="2410" w:right="902" w:hanging="1134"/>
        <w:rPr>
          <w:rFonts w:ascii="Palatino Linotype" w:hAnsi="Palatino Linotype" w:cs="Arial"/>
          <w:i/>
          <w:sz w:val="22"/>
          <w:szCs w:val="22"/>
        </w:rPr>
      </w:pPr>
      <w:r w:rsidRPr="00002C72">
        <w:rPr>
          <w:rFonts w:ascii="Palatino Linotype" w:hAnsi="Palatino Linotype" w:cs="Arial"/>
          <w:i/>
          <w:sz w:val="22"/>
          <w:szCs w:val="22"/>
        </w:rPr>
        <w:t>[…]</w:t>
      </w:r>
    </w:p>
    <w:p w:rsidR="009563D7" w:rsidRPr="00002C72" w:rsidRDefault="009563D7" w:rsidP="009563D7">
      <w:pPr>
        <w:pStyle w:val="Prrafodelista"/>
        <w:spacing w:before="360"/>
        <w:ind w:left="709" w:right="709"/>
        <w:jc w:val="both"/>
        <w:rPr>
          <w:rFonts w:ascii="Palatino Linotype" w:hAnsi="Palatino Linotype"/>
          <w:b/>
          <w:i/>
          <w:sz w:val="22"/>
          <w:szCs w:val="22"/>
        </w:rPr>
      </w:pPr>
      <w:r w:rsidRPr="00002C72">
        <w:rPr>
          <w:rFonts w:ascii="Palatino Linotype" w:hAnsi="Palatino Linotype"/>
          <w:b/>
          <w:i/>
          <w:sz w:val="22"/>
          <w:szCs w:val="22"/>
        </w:rPr>
        <w:t>Formato 17 LGT_Art_70_Fr_XVII</w:t>
      </w:r>
    </w:p>
    <w:p w:rsidR="009563D7" w:rsidRPr="00002C72" w:rsidRDefault="009563D7" w:rsidP="009563D7">
      <w:pPr>
        <w:pStyle w:val="Prrafodelista"/>
        <w:spacing w:before="120" w:after="60"/>
        <w:ind w:left="709" w:right="709"/>
        <w:jc w:val="center"/>
        <w:rPr>
          <w:rFonts w:ascii="Palatino Linotype" w:hAnsi="Palatino Linotype"/>
          <w:b/>
          <w:bCs/>
          <w:i/>
          <w:sz w:val="18"/>
          <w:szCs w:val="18"/>
          <w:lang w:eastAsia="es-MX"/>
        </w:rPr>
      </w:pPr>
      <w:r w:rsidRPr="00002C72">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9563D7" w:rsidRPr="00002C72" w:rsidTr="00D83C2E">
        <w:trPr>
          <w:trHeight w:val="216"/>
          <w:jc w:val="center"/>
        </w:trPr>
        <w:tc>
          <w:tcPr>
            <w:tcW w:w="846" w:type="dxa"/>
            <w:vMerge w:val="restart"/>
            <w:vAlign w:val="center"/>
          </w:tcPr>
          <w:p w:rsidR="009563D7" w:rsidRPr="00002C72" w:rsidRDefault="009563D7" w:rsidP="00D83C2E">
            <w:pPr>
              <w:jc w:val="center"/>
              <w:rPr>
                <w:rFonts w:ascii="Palatino Linotype" w:hAnsi="Palatino Linotype" w:cstheme="minorHAnsi"/>
                <w:i/>
                <w:sz w:val="16"/>
                <w:szCs w:val="16"/>
              </w:rPr>
            </w:pPr>
            <w:bookmarkStart w:id="2" w:name="OLE_LINK1"/>
            <w:r w:rsidRPr="00002C72">
              <w:rPr>
                <w:rFonts w:ascii="Palatino Linotype" w:hAnsi="Palatino Linotype" w:cstheme="minorHAnsi"/>
                <w:i/>
                <w:sz w:val="16"/>
                <w:szCs w:val="16"/>
              </w:rPr>
              <w:t>Clave o nivel del puesto</w:t>
            </w:r>
          </w:p>
        </w:tc>
        <w:tc>
          <w:tcPr>
            <w:tcW w:w="1276" w:type="dxa"/>
            <w:vMerge w:val="restart"/>
            <w:vAlign w:val="center"/>
          </w:tcPr>
          <w:p w:rsidR="009563D7" w:rsidRPr="00002C72" w:rsidRDefault="009563D7" w:rsidP="00D83C2E">
            <w:pPr>
              <w:jc w:val="center"/>
              <w:rPr>
                <w:rFonts w:ascii="Palatino Linotype" w:hAnsi="Palatino Linotype" w:cstheme="minorHAnsi"/>
                <w:i/>
                <w:sz w:val="16"/>
                <w:szCs w:val="16"/>
              </w:rPr>
            </w:pPr>
            <w:r w:rsidRPr="00002C72">
              <w:rPr>
                <w:rFonts w:ascii="Palatino Linotype" w:hAnsi="Palatino Linotype" w:cstheme="minorHAnsi"/>
                <w:i/>
                <w:sz w:val="16"/>
                <w:szCs w:val="16"/>
              </w:rPr>
              <w:t xml:space="preserve">Denominación del cargo o nombramiento otorgado </w:t>
            </w:r>
          </w:p>
        </w:tc>
        <w:tc>
          <w:tcPr>
            <w:tcW w:w="3747" w:type="dxa"/>
            <w:gridSpan w:val="3"/>
            <w:vMerge w:val="restart"/>
            <w:vAlign w:val="center"/>
          </w:tcPr>
          <w:p w:rsidR="009563D7" w:rsidRPr="00002C72" w:rsidRDefault="009563D7" w:rsidP="00D83C2E">
            <w:pPr>
              <w:jc w:val="center"/>
              <w:rPr>
                <w:rFonts w:ascii="Palatino Linotype" w:hAnsi="Palatino Linotype" w:cstheme="minorHAnsi"/>
                <w:b/>
                <w:i/>
                <w:sz w:val="16"/>
                <w:szCs w:val="16"/>
                <w:u w:val="single"/>
              </w:rPr>
            </w:pPr>
            <w:r w:rsidRPr="00002C72">
              <w:rPr>
                <w:rFonts w:ascii="Palatino Linotype" w:hAnsi="Palatino Linotype" w:cstheme="minorHAnsi"/>
                <w:b/>
                <w:i/>
                <w:sz w:val="16"/>
                <w:szCs w:val="16"/>
                <w:u w:val="single"/>
              </w:rPr>
              <w:t>Nombre del(la) servidor(a) público(a)</w:t>
            </w:r>
          </w:p>
        </w:tc>
        <w:tc>
          <w:tcPr>
            <w:tcW w:w="1745" w:type="dxa"/>
            <w:vMerge w:val="restart"/>
            <w:vAlign w:val="center"/>
          </w:tcPr>
          <w:p w:rsidR="009563D7" w:rsidRPr="00002C72" w:rsidRDefault="009563D7" w:rsidP="00D83C2E">
            <w:pPr>
              <w:jc w:val="center"/>
              <w:rPr>
                <w:rFonts w:ascii="Palatino Linotype" w:hAnsi="Palatino Linotype" w:cstheme="minorHAnsi"/>
                <w:i/>
                <w:sz w:val="16"/>
                <w:szCs w:val="16"/>
              </w:rPr>
            </w:pPr>
            <w:r w:rsidRPr="00002C72">
              <w:rPr>
                <w:rFonts w:ascii="Palatino Linotype" w:hAnsi="Palatino Linotype" w:cstheme="minorHAnsi"/>
                <w:i/>
                <w:sz w:val="16"/>
                <w:szCs w:val="16"/>
              </w:rPr>
              <w:t>Unidad administrativa de adscripción (Área) del servidor público (catálogo, en su caso)</w:t>
            </w:r>
          </w:p>
        </w:tc>
      </w:tr>
      <w:tr w:rsidR="009563D7" w:rsidRPr="00002C72" w:rsidTr="00D83C2E">
        <w:trPr>
          <w:trHeight w:val="216"/>
          <w:jc w:val="center"/>
        </w:trPr>
        <w:tc>
          <w:tcPr>
            <w:tcW w:w="846" w:type="dxa"/>
            <w:vMerge/>
            <w:vAlign w:val="center"/>
          </w:tcPr>
          <w:p w:rsidR="009563D7" w:rsidRPr="00002C72" w:rsidRDefault="009563D7" w:rsidP="00D83C2E">
            <w:pPr>
              <w:jc w:val="center"/>
              <w:rPr>
                <w:rFonts w:ascii="Palatino Linotype" w:hAnsi="Palatino Linotype" w:cstheme="minorHAnsi"/>
                <w:i/>
                <w:sz w:val="16"/>
                <w:szCs w:val="16"/>
              </w:rPr>
            </w:pPr>
          </w:p>
        </w:tc>
        <w:tc>
          <w:tcPr>
            <w:tcW w:w="1276" w:type="dxa"/>
            <w:vMerge/>
            <w:vAlign w:val="center"/>
          </w:tcPr>
          <w:p w:rsidR="009563D7" w:rsidRPr="00002C72" w:rsidRDefault="009563D7" w:rsidP="00D83C2E">
            <w:pPr>
              <w:jc w:val="center"/>
              <w:rPr>
                <w:rFonts w:ascii="Palatino Linotype" w:hAnsi="Palatino Linotype" w:cstheme="minorHAnsi"/>
                <w:i/>
                <w:sz w:val="16"/>
                <w:szCs w:val="16"/>
              </w:rPr>
            </w:pPr>
          </w:p>
        </w:tc>
        <w:tc>
          <w:tcPr>
            <w:tcW w:w="3747" w:type="dxa"/>
            <w:gridSpan w:val="3"/>
            <w:vMerge/>
            <w:vAlign w:val="center"/>
          </w:tcPr>
          <w:p w:rsidR="009563D7" w:rsidRPr="00002C72" w:rsidRDefault="009563D7" w:rsidP="00D83C2E">
            <w:pPr>
              <w:jc w:val="center"/>
              <w:rPr>
                <w:rFonts w:ascii="Palatino Linotype" w:hAnsi="Palatino Linotype" w:cstheme="minorHAnsi"/>
                <w:i/>
                <w:sz w:val="16"/>
                <w:szCs w:val="16"/>
              </w:rPr>
            </w:pPr>
          </w:p>
        </w:tc>
        <w:tc>
          <w:tcPr>
            <w:tcW w:w="1745" w:type="dxa"/>
            <w:vMerge/>
            <w:vAlign w:val="center"/>
          </w:tcPr>
          <w:p w:rsidR="009563D7" w:rsidRPr="00002C72" w:rsidRDefault="009563D7" w:rsidP="00D83C2E">
            <w:pPr>
              <w:jc w:val="center"/>
              <w:rPr>
                <w:rFonts w:ascii="Palatino Linotype" w:hAnsi="Palatino Linotype" w:cstheme="minorHAnsi"/>
                <w:i/>
                <w:sz w:val="16"/>
                <w:szCs w:val="16"/>
              </w:rPr>
            </w:pPr>
          </w:p>
        </w:tc>
      </w:tr>
      <w:tr w:rsidR="009563D7" w:rsidRPr="00002C72" w:rsidTr="00D83C2E">
        <w:trPr>
          <w:trHeight w:val="45"/>
          <w:jc w:val="center"/>
        </w:trPr>
        <w:tc>
          <w:tcPr>
            <w:tcW w:w="846" w:type="dxa"/>
            <w:vMerge/>
            <w:vAlign w:val="center"/>
          </w:tcPr>
          <w:p w:rsidR="009563D7" w:rsidRPr="00002C72" w:rsidRDefault="009563D7" w:rsidP="00D83C2E">
            <w:pPr>
              <w:jc w:val="center"/>
              <w:rPr>
                <w:rFonts w:ascii="Palatino Linotype" w:hAnsi="Palatino Linotype" w:cstheme="minorHAnsi"/>
                <w:i/>
                <w:sz w:val="16"/>
                <w:szCs w:val="16"/>
              </w:rPr>
            </w:pPr>
          </w:p>
        </w:tc>
        <w:tc>
          <w:tcPr>
            <w:tcW w:w="1276" w:type="dxa"/>
            <w:vMerge/>
            <w:vAlign w:val="center"/>
          </w:tcPr>
          <w:p w:rsidR="009563D7" w:rsidRPr="00002C72" w:rsidRDefault="009563D7" w:rsidP="00D83C2E">
            <w:pPr>
              <w:jc w:val="center"/>
              <w:rPr>
                <w:rFonts w:ascii="Palatino Linotype" w:hAnsi="Palatino Linotype" w:cstheme="minorHAnsi"/>
                <w:i/>
                <w:sz w:val="16"/>
                <w:szCs w:val="16"/>
              </w:rPr>
            </w:pPr>
          </w:p>
        </w:tc>
        <w:tc>
          <w:tcPr>
            <w:tcW w:w="992" w:type="dxa"/>
            <w:vAlign w:val="center"/>
          </w:tcPr>
          <w:p w:rsidR="009563D7" w:rsidRPr="00002C72" w:rsidRDefault="009563D7" w:rsidP="00D83C2E">
            <w:pPr>
              <w:jc w:val="center"/>
              <w:rPr>
                <w:rFonts w:ascii="Palatino Linotype" w:hAnsi="Palatino Linotype" w:cstheme="minorHAnsi"/>
                <w:i/>
                <w:sz w:val="16"/>
                <w:szCs w:val="16"/>
              </w:rPr>
            </w:pPr>
            <w:r w:rsidRPr="00002C72">
              <w:rPr>
                <w:rFonts w:ascii="Palatino Linotype" w:hAnsi="Palatino Linotype" w:cstheme="minorHAnsi"/>
                <w:i/>
                <w:sz w:val="16"/>
                <w:szCs w:val="16"/>
              </w:rPr>
              <w:t>Nombre(s)</w:t>
            </w:r>
          </w:p>
        </w:tc>
        <w:tc>
          <w:tcPr>
            <w:tcW w:w="1276" w:type="dxa"/>
            <w:vAlign w:val="center"/>
          </w:tcPr>
          <w:p w:rsidR="009563D7" w:rsidRPr="00002C72" w:rsidRDefault="009563D7" w:rsidP="00D83C2E">
            <w:pPr>
              <w:jc w:val="center"/>
              <w:rPr>
                <w:rFonts w:ascii="Palatino Linotype" w:hAnsi="Palatino Linotype" w:cstheme="minorHAnsi"/>
                <w:i/>
                <w:sz w:val="16"/>
                <w:szCs w:val="16"/>
              </w:rPr>
            </w:pPr>
            <w:r w:rsidRPr="00002C72">
              <w:rPr>
                <w:rFonts w:ascii="Palatino Linotype" w:hAnsi="Palatino Linotype" w:cstheme="minorHAnsi"/>
                <w:i/>
                <w:sz w:val="16"/>
                <w:szCs w:val="16"/>
              </w:rPr>
              <w:t>Primer Apellido</w:t>
            </w:r>
          </w:p>
        </w:tc>
        <w:tc>
          <w:tcPr>
            <w:tcW w:w="1479" w:type="dxa"/>
            <w:vAlign w:val="center"/>
          </w:tcPr>
          <w:p w:rsidR="009563D7" w:rsidRPr="00002C72" w:rsidRDefault="009563D7" w:rsidP="00D83C2E">
            <w:pPr>
              <w:jc w:val="center"/>
              <w:rPr>
                <w:rFonts w:ascii="Palatino Linotype" w:hAnsi="Palatino Linotype" w:cstheme="minorHAnsi"/>
                <w:i/>
                <w:sz w:val="16"/>
                <w:szCs w:val="16"/>
              </w:rPr>
            </w:pPr>
            <w:r w:rsidRPr="00002C72">
              <w:rPr>
                <w:rFonts w:ascii="Palatino Linotype" w:hAnsi="Palatino Linotype" w:cstheme="minorHAnsi"/>
                <w:i/>
                <w:sz w:val="16"/>
                <w:szCs w:val="16"/>
              </w:rPr>
              <w:t xml:space="preserve">Segundo Apellido </w:t>
            </w:r>
          </w:p>
        </w:tc>
        <w:tc>
          <w:tcPr>
            <w:tcW w:w="1745" w:type="dxa"/>
            <w:vMerge/>
            <w:vAlign w:val="center"/>
          </w:tcPr>
          <w:p w:rsidR="009563D7" w:rsidRPr="00002C72" w:rsidRDefault="009563D7" w:rsidP="00D83C2E">
            <w:pPr>
              <w:jc w:val="center"/>
              <w:rPr>
                <w:rFonts w:ascii="Palatino Linotype" w:hAnsi="Palatino Linotype" w:cstheme="minorHAnsi"/>
                <w:i/>
                <w:sz w:val="16"/>
                <w:szCs w:val="16"/>
              </w:rPr>
            </w:pPr>
          </w:p>
        </w:tc>
      </w:tr>
      <w:tr w:rsidR="009563D7" w:rsidRPr="00002C72" w:rsidTr="00D83C2E">
        <w:trPr>
          <w:trHeight w:val="45"/>
          <w:jc w:val="center"/>
        </w:trPr>
        <w:tc>
          <w:tcPr>
            <w:tcW w:w="846" w:type="dxa"/>
          </w:tcPr>
          <w:p w:rsidR="009563D7" w:rsidRPr="00002C72" w:rsidRDefault="009563D7" w:rsidP="00D83C2E">
            <w:pPr>
              <w:jc w:val="both"/>
              <w:rPr>
                <w:rFonts w:ascii="Palatino Linotype" w:hAnsi="Palatino Linotype" w:cstheme="minorHAnsi"/>
                <w:i/>
                <w:sz w:val="16"/>
                <w:szCs w:val="16"/>
              </w:rPr>
            </w:pPr>
          </w:p>
        </w:tc>
        <w:tc>
          <w:tcPr>
            <w:tcW w:w="1276" w:type="dxa"/>
          </w:tcPr>
          <w:p w:rsidR="009563D7" w:rsidRPr="00002C72" w:rsidRDefault="009563D7" w:rsidP="00D83C2E">
            <w:pPr>
              <w:jc w:val="both"/>
              <w:rPr>
                <w:rFonts w:ascii="Palatino Linotype" w:hAnsi="Palatino Linotype" w:cstheme="minorHAnsi"/>
                <w:i/>
                <w:sz w:val="16"/>
                <w:szCs w:val="16"/>
              </w:rPr>
            </w:pPr>
          </w:p>
        </w:tc>
        <w:tc>
          <w:tcPr>
            <w:tcW w:w="992" w:type="dxa"/>
          </w:tcPr>
          <w:p w:rsidR="009563D7" w:rsidRPr="00002C72" w:rsidRDefault="009563D7" w:rsidP="00D83C2E">
            <w:pPr>
              <w:jc w:val="both"/>
              <w:rPr>
                <w:rFonts w:ascii="Palatino Linotype" w:hAnsi="Palatino Linotype" w:cstheme="minorHAnsi"/>
                <w:i/>
                <w:sz w:val="16"/>
                <w:szCs w:val="16"/>
              </w:rPr>
            </w:pPr>
          </w:p>
        </w:tc>
        <w:tc>
          <w:tcPr>
            <w:tcW w:w="1276" w:type="dxa"/>
          </w:tcPr>
          <w:p w:rsidR="009563D7" w:rsidRPr="00002C72" w:rsidRDefault="009563D7" w:rsidP="00D83C2E">
            <w:pPr>
              <w:jc w:val="both"/>
              <w:rPr>
                <w:rFonts w:ascii="Palatino Linotype" w:hAnsi="Palatino Linotype" w:cstheme="minorHAnsi"/>
                <w:i/>
                <w:sz w:val="16"/>
                <w:szCs w:val="16"/>
              </w:rPr>
            </w:pPr>
          </w:p>
        </w:tc>
        <w:tc>
          <w:tcPr>
            <w:tcW w:w="1479" w:type="dxa"/>
          </w:tcPr>
          <w:p w:rsidR="009563D7" w:rsidRPr="00002C72" w:rsidRDefault="009563D7" w:rsidP="00D83C2E">
            <w:pPr>
              <w:jc w:val="both"/>
              <w:rPr>
                <w:rFonts w:ascii="Palatino Linotype" w:hAnsi="Palatino Linotype" w:cstheme="minorHAnsi"/>
                <w:i/>
                <w:sz w:val="16"/>
                <w:szCs w:val="16"/>
              </w:rPr>
            </w:pPr>
          </w:p>
        </w:tc>
        <w:tc>
          <w:tcPr>
            <w:tcW w:w="1745" w:type="dxa"/>
          </w:tcPr>
          <w:p w:rsidR="009563D7" w:rsidRPr="00002C72" w:rsidRDefault="009563D7" w:rsidP="00D83C2E">
            <w:pPr>
              <w:jc w:val="both"/>
              <w:rPr>
                <w:rFonts w:ascii="Palatino Linotype" w:hAnsi="Palatino Linotype" w:cstheme="minorHAnsi"/>
                <w:i/>
                <w:sz w:val="16"/>
                <w:szCs w:val="16"/>
              </w:rPr>
            </w:pPr>
          </w:p>
        </w:tc>
      </w:tr>
      <w:tr w:rsidR="009563D7" w:rsidRPr="00002C72" w:rsidTr="00D83C2E">
        <w:trPr>
          <w:trHeight w:val="45"/>
          <w:jc w:val="center"/>
        </w:trPr>
        <w:tc>
          <w:tcPr>
            <w:tcW w:w="846" w:type="dxa"/>
          </w:tcPr>
          <w:p w:rsidR="009563D7" w:rsidRPr="00002C72" w:rsidRDefault="009563D7" w:rsidP="00D83C2E">
            <w:pPr>
              <w:jc w:val="both"/>
              <w:rPr>
                <w:rFonts w:ascii="Palatino Linotype" w:hAnsi="Palatino Linotype" w:cstheme="minorHAnsi"/>
                <w:i/>
                <w:sz w:val="16"/>
                <w:szCs w:val="16"/>
              </w:rPr>
            </w:pPr>
          </w:p>
        </w:tc>
        <w:tc>
          <w:tcPr>
            <w:tcW w:w="1276" w:type="dxa"/>
          </w:tcPr>
          <w:p w:rsidR="009563D7" w:rsidRPr="00002C72" w:rsidRDefault="009563D7" w:rsidP="00D83C2E">
            <w:pPr>
              <w:jc w:val="both"/>
              <w:rPr>
                <w:rFonts w:ascii="Palatino Linotype" w:hAnsi="Palatino Linotype" w:cstheme="minorHAnsi"/>
                <w:i/>
                <w:sz w:val="16"/>
                <w:szCs w:val="16"/>
              </w:rPr>
            </w:pPr>
          </w:p>
        </w:tc>
        <w:tc>
          <w:tcPr>
            <w:tcW w:w="992" w:type="dxa"/>
          </w:tcPr>
          <w:p w:rsidR="009563D7" w:rsidRPr="00002C72" w:rsidRDefault="009563D7" w:rsidP="00D83C2E">
            <w:pPr>
              <w:jc w:val="both"/>
              <w:rPr>
                <w:rFonts w:ascii="Palatino Linotype" w:hAnsi="Palatino Linotype" w:cstheme="minorHAnsi"/>
                <w:i/>
                <w:sz w:val="16"/>
                <w:szCs w:val="16"/>
              </w:rPr>
            </w:pPr>
          </w:p>
        </w:tc>
        <w:tc>
          <w:tcPr>
            <w:tcW w:w="1276" w:type="dxa"/>
          </w:tcPr>
          <w:p w:rsidR="009563D7" w:rsidRPr="00002C72" w:rsidRDefault="009563D7" w:rsidP="00D83C2E">
            <w:pPr>
              <w:jc w:val="both"/>
              <w:rPr>
                <w:rFonts w:ascii="Palatino Linotype" w:hAnsi="Palatino Linotype" w:cstheme="minorHAnsi"/>
                <w:i/>
                <w:sz w:val="16"/>
                <w:szCs w:val="16"/>
              </w:rPr>
            </w:pPr>
          </w:p>
        </w:tc>
        <w:tc>
          <w:tcPr>
            <w:tcW w:w="1479" w:type="dxa"/>
          </w:tcPr>
          <w:p w:rsidR="009563D7" w:rsidRPr="00002C72" w:rsidRDefault="009563D7" w:rsidP="00D83C2E">
            <w:pPr>
              <w:jc w:val="both"/>
              <w:rPr>
                <w:rFonts w:ascii="Palatino Linotype" w:hAnsi="Palatino Linotype" w:cstheme="minorHAnsi"/>
                <w:i/>
                <w:sz w:val="16"/>
                <w:szCs w:val="16"/>
              </w:rPr>
            </w:pPr>
          </w:p>
        </w:tc>
        <w:tc>
          <w:tcPr>
            <w:tcW w:w="1745" w:type="dxa"/>
          </w:tcPr>
          <w:p w:rsidR="009563D7" w:rsidRPr="00002C72" w:rsidRDefault="009563D7" w:rsidP="00D83C2E">
            <w:pPr>
              <w:jc w:val="both"/>
              <w:rPr>
                <w:rFonts w:ascii="Palatino Linotype" w:hAnsi="Palatino Linotype" w:cstheme="minorHAnsi"/>
                <w:i/>
                <w:sz w:val="16"/>
                <w:szCs w:val="16"/>
              </w:rPr>
            </w:pPr>
          </w:p>
        </w:tc>
      </w:tr>
      <w:bookmarkEnd w:id="2"/>
    </w:tbl>
    <w:p w:rsidR="009563D7" w:rsidRPr="00002C72" w:rsidRDefault="009563D7" w:rsidP="009563D7">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9563D7" w:rsidRPr="00002C72" w:rsidTr="00D83C2E">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Información curricular</w:t>
            </w:r>
          </w:p>
        </w:tc>
      </w:tr>
      <w:tr w:rsidR="009563D7" w:rsidRPr="00002C72" w:rsidTr="00D83C2E">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Experiencia laboral (tres últimos empleos)</w:t>
            </w:r>
          </w:p>
        </w:tc>
      </w:tr>
      <w:tr w:rsidR="009563D7" w:rsidRPr="00002C72" w:rsidTr="00D83C2E">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b/>
                <w:i/>
                <w:sz w:val="16"/>
                <w:szCs w:val="16"/>
                <w:u w:val="single"/>
                <w:lang w:eastAsia="es-MX"/>
              </w:rPr>
              <w:t>Nivel máximo de estudios</w:t>
            </w:r>
            <w:r w:rsidRPr="00002C72">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cstheme="minorHAnsi"/>
                <w:i/>
                <w:sz w:val="16"/>
                <w:szCs w:val="16"/>
                <w:lang w:eastAsia="es-MX"/>
              </w:rPr>
            </w:pPr>
            <w:r w:rsidRPr="00002C72">
              <w:rPr>
                <w:rFonts w:ascii="Palatino Linotype" w:hAnsi="Palatino Linotype" w:cstheme="minorHAnsi"/>
                <w:i/>
                <w:sz w:val="16"/>
                <w:szCs w:val="16"/>
                <w:lang w:eastAsia="es-MX"/>
              </w:rPr>
              <w:t xml:space="preserve">inicio </w:t>
            </w:r>
          </w:p>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rsidR="009563D7" w:rsidRPr="00002C72" w:rsidRDefault="009563D7" w:rsidP="00D83C2E">
            <w:pPr>
              <w:jc w:val="center"/>
              <w:rPr>
                <w:rFonts w:ascii="Palatino Linotype" w:hAnsi="Palatino Linotype"/>
                <w:i/>
                <w:sz w:val="16"/>
                <w:szCs w:val="16"/>
                <w:lang w:eastAsia="es-MX"/>
              </w:rPr>
            </w:pPr>
            <w:r w:rsidRPr="00002C72">
              <w:rPr>
                <w:rFonts w:ascii="Palatino Linotype" w:hAnsi="Palatino Linotype"/>
                <w:i/>
                <w:sz w:val="16"/>
                <w:szCs w:val="16"/>
                <w:lang w:eastAsia="es-MX"/>
              </w:rPr>
              <w:t>Hipervínculo a la versión pública del currículum</w:t>
            </w:r>
          </w:p>
        </w:tc>
      </w:tr>
      <w:tr w:rsidR="009563D7" w:rsidRPr="00002C72" w:rsidTr="00D83C2E">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r>
      <w:tr w:rsidR="009563D7" w:rsidRPr="00002C72" w:rsidTr="00D83C2E">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rsidR="009563D7" w:rsidRPr="00002C72" w:rsidRDefault="009563D7" w:rsidP="00D83C2E">
            <w:pPr>
              <w:jc w:val="both"/>
              <w:rPr>
                <w:rFonts w:ascii="Palatino Linotype" w:hAnsi="Palatino Linotype"/>
                <w:i/>
                <w:sz w:val="16"/>
                <w:szCs w:val="16"/>
                <w:lang w:eastAsia="es-MX"/>
              </w:rPr>
            </w:pPr>
            <w:r w:rsidRPr="00002C72">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9563D7" w:rsidRPr="00002C72" w:rsidRDefault="009563D7" w:rsidP="00D83C2E">
            <w:pPr>
              <w:rPr>
                <w:rFonts w:ascii="Palatino Linotype" w:hAnsi="Palatino Linotype"/>
                <w:i/>
                <w:sz w:val="16"/>
                <w:szCs w:val="16"/>
                <w:lang w:eastAsia="es-MX"/>
              </w:rPr>
            </w:pPr>
            <w:r w:rsidRPr="00002C72">
              <w:rPr>
                <w:rFonts w:ascii="Palatino Linotype" w:hAnsi="Palatino Linotype"/>
                <w:i/>
                <w:sz w:val="16"/>
                <w:szCs w:val="16"/>
                <w:lang w:eastAsia="es-MX"/>
              </w:rPr>
              <w:t> </w:t>
            </w:r>
          </w:p>
        </w:tc>
      </w:tr>
    </w:tbl>
    <w:p w:rsidR="00197FC0" w:rsidRPr="00002C72" w:rsidRDefault="00197FC0" w:rsidP="008B6AF8">
      <w:pPr>
        <w:pStyle w:val="Prrafodelista"/>
        <w:widowControl w:val="0"/>
        <w:autoSpaceDE w:val="0"/>
        <w:autoSpaceDN w:val="0"/>
        <w:adjustRightInd w:val="0"/>
        <w:spacing w:before="240" w:after="240" w:line="360" w:lineRule="auto"/>
        <w:ind w:left="0"/>
        <w:jc w:val="both"/>
        <w:rPr>
          <w:rFonts w:ascii="Palatino Linotype" w:hAnsi="Palatino Linotype"/>
        </w:rPr>
      </w:pPr>
    </w:p>
    <w:p w:rsidR="007F6432" w:rsidRPr="00002C72" w:rsidRDefault="008B6AF8" w:rsidP="008B6AF8">
      <w:pPr>
        <w:pStyle w:val="Prrafodelista"/>
        <w:widowControl w:val="0"/>
        <w:autoSpaceDE w:val="0"/>
        <w:autoSpaceDN w:val="0"/>
        <w:adjustRightInd w:val="0"/>
        <w:spacing w:before="240" w:after="240" w:line="360" w:lineRule="auto"/>
        <w:ind w:left="0"/>
        <w:jc w:val="both"/>
        <w:rPr>
          <w:rFonts w:ascii="Palatino Linotype" w:hAnsi="Palatino Linotype"/>
        </w:rPr>
      </w:pPr>
      <w:r w:rsidRPr="00002C72">
        <w:rPr>
          <w:rFonts w:ascii="Palatino Linotype" w:hAnsi="Palatino Linotype"/>
        </w:rPr>
        <w:t xml:space="preserve">En ese sentido, se advierte que, los servidores públicos para proceder a su ingreso al servicio público deben presentar la documentación que para tal efecto señalen la normatividad en la materia, la cual se integra a los expedientes del personal que debe resguardar </w:t>
      </w:r>
      <w:r w:rsidRPr="00002C72">
        <w:rPr>
          <w:rFonts w:ascii="Palatino Linotype" w:hAnsi="Palatino Linotype"/>
          <w:b/>
        </w:rPr>
        <w:t>EL SUJETO OBLIGADO,</w:t>
      </w:r>
      <w:r w:rsidRPr="00002C72">
        <w:rPr>
          <w:rFonts w:ascii="Palatino Linotype" w:hAnsi="Palatino Linotype"/>
        </w:rPr>
        <w:t xml:space="preserve"> además de que, se insiste, existe documentación que, una vez dado su ingreso, debe generarse y agregarse a los mismos, como las fichas curriculares para efectos del cumplimiento de una obligación de transparencia común; aunado a ello, existe la posibilidad de que, información diversa a la señalada que, sin subsistir necesariamente a una obligación normativa, integre a los expedientes laborales respectivos para acreditar el perfil académico de los servidores públicos, tales como el </w:t>
      </w:r>
      <w:r w:rsidRPr="00002C72">
        <w:rPr>
          <w:rFonts w:ascii="Palatino Linotype" w:hAnsi="Palatino Linotype"/>
          <w:i/>
        </w:rPr>
        <w:t>curriculum vitae (</w:t>
      </w:r>
      <w:r w:rsidR="007F6432" w:rsidRPr="00002C72">
        <w:rPr>
          <w:rFonts w:ascii="Palatino Linotype" w:hAnsi="Palatino Linotype"/>
        </w:rPr>
        <w:t xml:space="preserve">con o sin fotografías) y </w:t>
      </w:r>
      <w:r w:rsidRPr="00002C72">
        <w:rPr>
          <w:rFonts w:ascii="Palatino Linotype" w:hAnsi="Palatino Linotype"/>
        </w:rPr>
        <w:t>los títulos profesionale</w:t>
      </w:r>
      <w:r w:rsidR="007F6432" w:rsidRPr="00002C72">
        <w:rPr>
          <w:rFonts w:ascii="Palatino Linotype" w:hAnsi="Palatino Linotype"/>
        </w:rPr>
        <w:t>s.</w:t>
      </w:r>
    </w:p>
    <w:p w:rsidR="008B6AF8" w:rsidRPr="00002C72" w:rsidRDefault="008B6AF8" w:rsidP="008B6AF8">
      <w:pPr>
        <w:pStyle w:val="Prrafodelista"/>
        <w:widowControl w:val="0"/>
        <w:autoSpaceDE w:val="0"/>
        <w:autoSpaceDN w:val="0"/>
        <w:adjustRightInd w:val="0"/>
        <w:spacing w:before="240" w:after="240" w:line="360" w:lineRule="auto"/>
        <w:ind w:left="0"/>
        <w:jc w:val="both"/>
        <w:rPr>
          <w:rFonts w:ascii="Palatino Linotype" w:hAnsi="Palatino Linotype"/>
        </w:rPr>
      </w:pPr>
      <w:r w:rsidRPr="00002C72">
        <w:rPr>
          <w:rFonts w:ascii="Palatino Linotype" w:hAnsi="Palatino Linotype"/>
        </w:rPr>
        <w:t xml:space="preserve">Lo anterior es así, de conformidad con los artículos </w:t>
      </w:r>
      <w:r w:rsidR="00F829B2" w:rsidRPr="00002C72">
        <w:rPr>
          <w:rFonts w:ascii="Palatino Linotype" w:hAnsi="Palatino Linotype"/>
        </w:rPr>
        <w:t>32, fracción IV, 85 Sexies, 92</w:t>
      </w:r>
      <w:r w:rsidR="00D45E40" w:rsidRPr="00002C72">
        <w:rPr>
          <w:rFonts w:ascii="Palatino Linotype" w:hAnsi="Palatino Linotype"/>
        </w:rPr>
        <w:t>,</w:t>
      </w:r>
      <w:r w:rsidR="00F829B2" w:rsidRPr="00002C72">
        <w:rPr>
          <w:rFonts w:ascii="Palatino Linotype" w:hAnsi="Palatino Linotype"/>
        </w:rPr>
        <w:t xml:space="preserve"> fracción</w:t>
      </w:r>
      <w:r w:rsidR="00D45E40" w:rsidRPr="00002C72">
        <w:rPr>
          <w:rFonts w:ascii="Palatino Linotype" w:hAnsi="Palatino Linotype"/>
        </w:rPr>
        <w:t xml:space="preserve"> I, 96, </w:t>
      </w:r>
      <w:r w:rsidR="00F829B2" w:rsidRPr="00002C72">
        <w:rPr>
          <w:rFonts w:ascii="Palatino Linotype" w:hAnsi="Palatino Linotype"/>
        </w:rPr>
        <w:t xml:space="preserve">Fracción I, 96 Ter, 96 Quintus, </w:t>
      </w:r>
      <w:r w:rsidR="00D45E40" w:rsidRPr="00002C72">
        <w:rPr>
          <w:rFonts w:ascii="Palatino Linotype" w:hAnsi="Palatino Linotype"/>
        </w:rPr>
        <w:t>96</w:t>
      </w:r>
      <w:r w:rsidR="00F829B2" w:rsidRPr="00002C72">
        <w:rPr>
          <w:rFonts w:ascii="Palatino Linotype" w:hAnsi="Palatino Linotype"/>
        </w:rPr>
        <w:t xml:space="preserve"> Septies</w:t>
      </w:r>
      <w:r w:rsidR="00D45E40" w:rsidRPr="00002C72">
        <w:rPr>
          <w:rFonts w:ascii="Palatino Linotype" w:hAnsi="Palatino Linotype"/>
        </w:rPr>
        <w:t>, 96</w:t>
      </w:r>
      <w:r w:rsidR="00F829B2" w:rsidRPr="00002C72">
        <w:rPr>
          <w:rFonts w:ascii="Palatino Linotype" w:hAnsi="Palatino Linotype"/>
        </w:rPr>
        <w:t xml:space="preserve"> Nonies y 113 de la Ley Orgánica Municipal del Estado de México, </w:t>
      </w:r>
      <w:r w:rsidR="00197FC0" w:rsidRPr="00002C72">
        <w:rPr>
          <w:rFonts w:ascii="Palatino Linotype" w:hAnsi="Palatino Linotype"/>
        </w:rPr>
        <w:t>los cuales específicamente señalan quien de  los integrantes del Ayuntamiento deben contar con un título profesional, como se observa a continuación</w:t>
      </w:r>
      <w:r w:rsidR="00F829B2" w:rsidRPr="00002C72">
        <w:rPr>
          <w:rFonts w:ascii="Palatino Linotype" w:hAnsi="Palatino Linotype"/>
        </w:rPr>
        <w:t>:</w:t>
      </w: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w:t>
      </w:r>
      <w:r w:rsidRPr="00002C72">
        <w:rPr>
          <w:rFonts w:ascii="Palatino Linotype" w:hAnsi="Palatino Linotype"/>
          <w:b/>
          <w:i/>
          <w:sz w:val="22"/>
          <w:szCs w:val="22"/>
        </w:rPr>
        <w:t>Artículo 32.</w:t>
      </w:r>
      <w:r w:rsidRPr="00002C72">
        <w:rPr>
          <w:rFonts w:ascii="Palatino Linotype" w:hAnsi="Palatino Linotype"/>
          <w:i/>
          <w:sz w:val="22"/>
          <w:szCs w:val="22"/>
        </w:rPr>
        <w:t xml:space="preserve"> Para ocupar los cargos de </w:t>
      </w:r>
      <w:r w:rsidRPr="00002C72">
        <w:rPr>
          <w:rFonts w:ascii="Palatino Linotype" w:hAnsi="Palatino Linotype"/>
          <w:b/>
          <w:i/>
          <w:sz w:val="22"/>
          <w:szCs w:val="22"/>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w:t>
      </w:r>
      <w:r w:rsidRPr="00002C72">
        <w:rPr>
          <w:rFonts w:ascii="Palatino Linotype" w:hAnsi="Palatino Linotype"/>
          <w:i/>
          <w:sz w:val="22"/>
          <w:szCs w:val="22"/>
        </w:rPr>
        <w:t xml:space="preserve">se deberán satisfacer los siguientes requisitos: </w:t>
      </w:r>
    </w:p>
    <w:p w:rsidR="008B6AF8" w:rsidRPr="00002C72" w:rsidRDefault="008B6AF8" w:rsidP="008B6AF8">
      <w:pPr>
        <w:ind w:left="851" w:right="757"/>
        <w:jc w:val="both"/>
        <w:rPr>
          <w:rFonts w:ascii="Palatino Linotype" w:hAnsi="Palatino Linotype"/>
          <w:i/>
          <w:sz w:val="22"/>
          <w:szCs w:val="22"/>
        </w:rPr>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 xml:space="preserve">I. Ser ciudadano del Estado en pleno uso de sus derechos; </w:t>
      </w: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 xml:space="preserve">II. No estar inhabilitado para desempeñar cargo, empleo, o comisión pública. </w:t>
      </w: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 xml:space="preserve">III. No haber sido condenado en proceso penal, por delito intencional que amerite pena privativa de libertad; </w:t>
      </w:r>
    </w:p>
    <w:p w:rsidR="008B6AF8" w:rsidRPr="00002C72" w:rsidRDefault="008B6AF8" w:rsidP="008B6AF8">
      <w:pPr>
        <w:ind w:left="851" w:right="757"/>
        <w:jc w:val="both"/>
        <w:rPr>
          <w:rFonts w:ascii="Palatino Linotype" w:hAnsi="Palatino Linotype"/>
          <w:b/>
          <w:i/>
          <w:sz w:val="22"/>
          <w:szCs w:val="22"/>
        </w:rPr>
      </w:pPr>
      <w:r w:rsidRPr="00002C72">
        <w:rPr>
          <w:rFonts w:ascii="Palatino Linotype" w:hAnsi="Palatino Linotype"/>
          <w:b/>
          <w:i/>
          <w:sz w:val="22"/>
          <w:szCs w:val="22"/>
        </w:rPr>
        <w:t>IV. Contar con título profesional</w:t>
      </w:r>
      <w:r w:rsidRPr="00002C72">
        <w:rPr>
          <w:rFonts w:ascii="Palatino Linotype" w:hAnsi="Palatino Linotype"/>
          <w:i/>
          <w:sz w:val="22"/>
          <w:szCs w:val="22"/>
        </w:rPr>
        <w:t xml:space="preserve"> y acreditar experiencia mínima de un año en la materia, anta el Presidente o el Ayuntamiento, </w:t>
      </w:r>
      <w:r w:rsidRPr="00002C72">
        <w:rPr>
          <w:rFonts w:ascii="Palatino Linotype" w:hAnsi="Palatino Linotype"/>
          <w:b/>
          <w:i/>
          <w:sz w:val="22"/>
          <w:szCs w:val="22"/>
        </w:rPr>
        <w:t xml:space="preserve">cuando sea el caso, para el desempeño de los cargos que así lo requieran; y </w:t>
      </w: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V. En su caso, contar con certificación en la materia del cargo que se desempeñará</w:t>
      </w:r>
    </w:p>
    <w:p w:rsidR="008B6AF8" w:rsidRPr="00002C72" w:rsidRDefault="008B6AF8" w:rsidP="00EE1D69">
      <w:pPr>
        <w:ind w:right="757"/>
        <w:jc w:val="both"/>
        <w:rPr>
          <w:rFonts w:ascii="Palatino Linotype" w:hAnsi="Palatino Linotype"/>
          <w:b/>
          <w:i/>
          <w:sz w:val="22"/>
          <w:szCs w:val="22"/>
        </w:rPr>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Artículo 85 Sexies</w:t>
      </w:r>
      <w:r w:rsidRPr="00002C72">
        <w:rPr>
          <w:rFonts w:ascii="Palatino Linotype" w:hAnsi="Palatino Linotype"/>
          <w:i/>
          <w:sz w:val="22"/>
          <w:szCs w:val="22"/>
        </w:rPr>
        <w:t xml:space="preserve">. El </w:t>
      </w:r>
      <w:r w:rsidRPr="00002C72">
        <w:rPr>
          <w:rFonts w:ascii="Palatino Linotype" w:hAnsi="Palatino Linotype"/>
          <w:b/>
          <w:i/>
          <w:sz w:val="22"/>
          <w:szCs w:val="22"/>
        </w:rPr>
        <w:t>Coordinador General Municipal de Mejora Regulatoria</w:t>
      </w:r>
      <w:r w:rsidRPr="00002C72">
        <w:rPr>
          <w:rFonts w:ascii="Palatino Linotype" w:hAnsi="Palatino Linotype"/>
          <w:i/>
          <w:sz w:val="22"/>
          <w:szCs w:val="22"/>
        </w:rPr>
        <w:t xml:space="preserve">, </w:t>
      </w:r>
      <w:r w:rsidRPr="00002C72">
        <w:rPr>
          <w:rFonts w:ascii="Palatino Linotype" w:hAnsi="Palatino Linotype"/>
          <w:b/>
          <w:i/>
          <w:sz w:val="22"/>
          <w:szCs w:val="22"/>
        </w:rPr>
        <w:t>además de los requisitos establecidos en el artículo 32 de esta Ley,</w:t>
      </w:r>
      <w:r w:rsidRPr="00002C72">
        <w:rPr>
          <w:rFonts w:ascii="Palatino Linotype" w:hAnsi="Palatino Linotype"/>
          <w:i/>
          <w:sz w:val="22"/>
          <w:szCs w:val="22"/>
        </w:rPr>
        <w:t xml:space="preserve">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8B6AF8" w:rsidRPr="00002C72" w:rsidRDefault="008B6AF8" w:rsidP="008B6AF8">
      <w:pPr>
        <w:ind w:left="851" w:right="760"/>
        <w:jc w:val="both"/>
        <w:rPr>
          <w:rFonts w:ascii="Palatino Linotype" w:hAnsi="Palatino Linotype"/>
          <w:i/>
          <w:sz w:val="22"/>
          <w:szCs w:val="22"/>
        </w:rPr>
      </w:pPr>
    </w:p>
    <w:p w:rsidR="008B6AF8" w:rsidRPr="00002C72" w:rsidRDefault="008B6AF8" w:rsidP="008B6AF8">
      <w:pPr>
        <w:ind w:left="851" w:right="760"/>
        <w:jc w:val="both"/>
        <w:rPr>
          <w:rFonts w:ascii="Palatino Linotype" w:hAnsi="Palatino Linotype"/>
          <w:i/>
          <w:sz w:val="22"/>
          <w:szCs w:val="22"/>
        </w:rPr>
      </w:pPr>
      <w:r w:rsidRPr="00002C72">
        <w:rPr>
          <w:rFonts w:ascii="Palatino Linotype" w:hAnsi="Palatino Linotype"/>
          <w:b/>
          <w:i/>
          <w:sz w:val="22"/>
          <w:szCs w:val="22"/>
        </w:rPr>
        <w:t xml:space="preserve">Artículo 92.- </w:t>
      </w:r>
      <w:r w:rsidRPr="00002C72">
        <w:rPr>
          <w:rFonts w:ascii="Palatino Linotype" w:hAnsi="Palatino Linotype"/>
          <w:i/>
          <w:sz w:val="22"/>
          <w:szCs w:val="22"/>
        </w:rPr>
        <w:t xml:space="preserve">Para ser </w:t>
      </w:r>
      <w:r w:rsidRPr="00002C72">
        <w:rPr>
          <w:rFonts w:ascii="Palatino Linotype" w:hAnsi="Palatino Linotype"/>
          <w:b/>
          <w:i/>
          <w:sz w:val="22"/>
          <w:szCs w:val="22"/>
        </w:rPr>
        <w:t>secretario del ayuntamiento</w:t>
      </w:r>
      <w:r w:rsidRPr="00002C72">
        <w:rPr>
          <w:rFonts w:ascii="Palatino Linotype" w:hAnsi="Palatino Linotype"/>
          <w:i/>
          <w:sz w:val="22"/>
          <w:szCs w:val="22"/>
        </w:rPr>
        <w:t xml:space="preserve"> se requiere, además de los </w:t>
      </w:r>
      <w:r w:rsidRPr="00002C72">
        <w:rPr>
          <w:rFonts w:ascii="Palatino Linotype" w:hAnsi="Palatino Linotype"/>
          <w:b/>
          <w:i/>
          <w:sz w:val="22"/>
          <w:szCs w:val="22"/>
        </w:rPr>
        <w:t>requisitos establecidos en el artículo 32</w:t>
      </w:r>
      <w:r w:rsidRPr="00002C72">
        <w:rPr>
          <w:rFonts w:ascii="Palatino Linotype" w:hAnsi="Palatino Linotype"/>
          <w:i/>
          <w:sz w:val="22"/>
          <w:szCs w:val="22"/>
        </w:rPr>
        <w:t xml:space="preserve"> de esta Ley, los siguientes:</w:t>
      </w:r>
    </w:p>
    <w:p w:rsidR="008B6AF8" w:rsidRPr="00002C72" w:rsidRDefault="008B6AF8" w:rsidP="008B6AF8">
      <w:pPr>
        <w:ind w:left="851" w:right="760"/>
        <w:jc w:val="both"/>
        <w:rPr>
          <w:rFonts w:ascii="Palatino Linotype" w:hAnsi="Palatino Linotype"/>
          <w:i/>
          <w:sz w:val="22"/>
          <w:szCs w:val="22"/>
        </w:rPr>
      </w:pPr>
      <w:r w:rsidRPr="00002C72">
        <w:rPr>
          <w:rFonts w:ascii="Palatino Linotype" w:hAnsi="Palatino Linotype"/>
          <w:i/>
          <w:sz w:val="22"/>
          <w:szCs w:val="22"/>
        </w:rPr>
        <w:t>…</w:t>
      </w:r>
    </w:p>
    <w:p w:rsidR="008B6AF8" w:rsidRPr="00002C72" w:rsidRDefault="008B6AF8" w:rsidP="008B6AF8">
      <w:pPr>
        <w:ind w:left="851" w:right="760"/>
        <w:jc w:val="both"/>
        <w:rPr>
          <w:rFonts w:ascii="Palatino Linotype" w:hAnsi="Palatino Linotype"/>
          <w:i/>
          <w:sz w:val="22"/>
          <w:szCs w:val="22"/>
        </w:rPr>
      </w:pPr>
      <w:r w:rsidRPr="00002C72">
        <w:rPr>
          <w:rFonts w:ascii="Palatino Linotype" w:hAnsi="Palatino Linotype"/>
          <w:b/>
          <w:i/>
          <w:sz w:val="22"/>
          <w:szCs w:val="22"/>
        </w:rPr>
        <w:t>I.</w:t>
      </w:r>
      <w:r w:rsidRPr="00002C72">
        <w:rPr>
          <w:rFonts w:ascii="Palatino Linotype" w:hAnsi="Palatino Linotype"/>
          <w:i/>
          <w:sz w:val="22"/>
          <w:szCs w:val="22"/>
        </w:rPr>
        <w:t xml:space="preserve"> En municipios que tengan una población de hasta 150 mil habitantes, </w:t>
      </w:r>
      <w:r w:rsidRPr="00002C72">
        <w:rPr>
          <w:rFonts w:ascii="Palatino Linotype" w:hAnsi="Palatino Linotype"/>
          <w:b/>
          <w:i/>
          <w:sz w:val="22"/>
          <w:szCs w:val="22"/>
        </w:rPr>
        <w:t>podrán tener título profesional de educación superior</w:t>
      </w:r>
      <w:r w:rsidRPr="00002C72">
        <w:rPr>
          <w:rFonts w:ascii="Palatino Linotype" w:hAnsi="Palatino Linotype"/>
          <w:i/>
          <w:sz w:val="22"/>
          <w:szCs w:val="22"/>
        </w:rPr>
        <w:t xml:space="preserve">; en los municipios que tengan más de 150 mil o que sean cabecera distrital, </w:t>
      </w:r>
      <w:r w:rsidRPr="00002C72">
        <w:rPr>
          <w:rFonts w:ascii="Palatino Linotype" w:hAnsi="Palatino Linotype"/>
          <w:b/>
          <w:i/>
          <w:sz w:val="22"/>
          <w:szCs w:val="22"/>
        </w:rPr>
        <w:t>tener título profesional de educación superior;</w:t>
      </w:r>
    </w:p>
    <w:p w:rsidR="008B6AF8" w:rsidRPr="00002C72" w:rsidRDefault="008B6AF8" w:rsidP="008B6AF8">
      <w:pPr>
        <w:ind w:left="851" w:right="760"/>
        <w:jc w:val="both"/>
        <w:rPr>
          <w:rFonts w:ascii="Palatino Linotype" w:hAnsi="Palatino Linotype"/>
          <w:i/>
          <w:sz w:val="22"/>
          <w:szCs w:val="22"/>
        </w:rPr>
      </w:pPr>
      <w:r w:rsidRPr="00002C72">
        <w:rPr>
          <w:rFonts w:ascii="Palatino Linotype" w:hAnsi="Palatino Linotype"/>
          <w:b/>
          <w:i/>
          <w:sz w:val="22"/>
          <w:szCs w:val="22"/>
        </w:rPr>
        <w:t>…</w:t>
      </w: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Artículo 96.-</w:t>
      </w:r>
      <w:r w:rsidRPr="00002C72">
        <w:rPr>
          <w:rFonts w:ascii="Palatino Linotype" w:hAnsi="Palatino Linotype"/>
          <w:i/>
          <w:sz w:val="22"/>
          <w:szCs w:val="22"/>
        </w:rPr>
        <w:t xml:space="preserve"> Para ser </w:t>
      </w:r>
      <w:r w:rsidRPr="00002C72">
        <w:rPr>
          <w:rFonts w:ascii="Palatino Linotype" w:hAnsi="Palatino Linotype"/>
          <w:b/>
          <w:i/>
          <w:sz w:val="22"/>
          <w:szCs w:val="22"/>
        </w:rPr>
        <w:t>tesorero municipal</w:t>
      </w:r>
      <w:r w:rsidRPr="00002C72">
        <w:rPr>
          <w:rFonts w:ascii="Palatino Linotype" w:hAnsi="Palatino Linotype"/>
          <w:i/>
          <w:sz w:val="22"/>
          <w:szCs w:val="22"/>
        </w:rPr>
        <w:t xml:space="preserve"> se requiere, además de los requisitos del artículos 32 de esta Ley: </w:t>
      </w:r>
    </w:p>
    <w:p w:rsidR="008B6AF8" w:rsidRPr="00002C72" w:rsidRDefault="008B6AF8" w:rsidP="008B6AF8">
      <w:pPr>
        <w:ind w:left="851" w:right="757"/>
        <w:jc w:val="both"/>
        <w:rPr>
          <w:rFonts w:ascii="Palatino Linotype" w:hAnsi="Palatino Linotype"/>
          <w:i/>
          <w:sz w:val="22"/>
          <w:szCs w:val="22"/>
        </w:rPr>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I</w:t>
      </w:r>
      <w:r w:rsidRPr="00002C72">
        <w:rPr>
          <w:rFonts w:ascii="Palatino Linotype" w:hAnsi="Palatino Linotype"/>
          <w:i/>
          <w:sz w:val="22"/>
          <w:szCs w:val="22"/>
        </w:rPr>
        <w:t xml:space="preserve">. Tener los conocimientos suficientes para poder desempeñar el cargo, a juicio del Ayuntamiento; </w:t>
      </w:r>
      <w:r w:rsidRPr="00002C72">
        <w:rPr>
          <w:rFonts w:ascii="Palatino Linotype" w:hAnsi="Palatino Linotype"/>
          <w:b/>
          <w:i/>
          <w:sz w:val="22"/>
          <w:szCs w:val="22"/>
        </w:rPr>
        <w:t>contar con título profesional en las áreas jurídicas, económicas o contable administrativas,</w:t>
      </w:r>
      <w:r w:rsidRPr="00002C72">
        <w:rPr>
          <w:rFonts w:ascii="Palatino Linotype" w:hAnsi="Palatino Linotype"/>
          <w:i/>
          <w:sz w:val="22"/>
          <w:szCs w:val="22"/>
        </w:rPr>
        <w:t xml:space="preserve"> con experiencia mínima de un año y con la certificación de competencia laboral en funciones expedida por el Instituto Hacendario del Estado de México, con anterioridad a la fecha de su designación; </w:t>
      </w:r>
    </w:p>
    <w:p w:rsidR="008B6AF8" w:rsidRPr="00002C72" w:rsidRDefault="008B6AF8" w:rsidP="008B6AF8">
      <w:pPr>
        <w:ind w:left="851" w:right="757"/>
        <w:jc w:val="both"/>
        <w:rPr>
          <w:rFonts w:ascii="Palatino Linotype" w:hAnsi="Palatino Linotype"/>
          <w:i/>
          <w:sz w:val="22"/>
          <w:szCs w:val="22"/>
        </w:rPr>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i/>
          <w:sz w:val="22"/>
          <w:szCs w:val="22"/>
        </w:rPr>
        <w:t>El requisito de la certificación de competencia laboral, deberá acreditarse dentro de los seis meses siguientes a la fecha en que inicie funciones.</w:t>
      </w:r>
    </w:p>
    <w:p w:rsidR="008B6AF8" w:rsidRPr="00002C72" w:rsidRDefault="008B6AF8" w:rsidP="008B6AF8">
      <w:pPr>
        <w:ind w:left="851" w:right="757"/>
        <w:jc w:val="both"/>
        <w:rPr>
          <w:rFonts w:ascii="Palatino Linotype" w:hAnsi="Palatino Linotype"/>
          <w:b/>
          <w:i/>
          <w:sz w:val="22"/>
          <w:szCs w:val="22"/>
        </w:rPr>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Artículo 96 Ter.-</w:t>
      </w:r>
      <w:r w:rsidRPr="00002C72">
        <w:rPr>
          <w:rFonts w:ascii="Palatino Linotype" w:hAnsi="Palatino Linotype"/>
          <w:i/>
          <w:sz w:val="22"/>
          <w:szCs w:val="22"/>
        </w:rPr>
        <w:t xml:space="preserve"> </w:t>
      </w:r>
      <w:r w:rsidRPr="00002C72">
        <w:rPr>
          <w:rFonts w:ascii="Palatino Linotype" w:hAnsi="Palatino Linotype"/>
          <w:b/>
          <w:i/>
          <w:sz w:val="22"/>
          <w:szCs w:val="22"/>
        </w:rPr>
        <w:t>El Director de Obras Públicas o Titular de la Unidad Administrativa equivalente</w:t>
      </w:r>
      <w:r w:rsidRPr="00002C72">
        <w:rPr>
          <w:rFonts w:ascii="Palatino Linotype" w:hAnsi="Palatino Linotype"/>
          <w:i/>
          <w:sz w:val="22"/>
          <w:szCs w:val="22"/>
        </w:rPr>
        <w:t xml:space="preserve">, </w:t>
      </w:r>
      <w:r w:rsidRPr="00002C72">
        <w:rPr>
          <w:rFonts w:ascii="Palatino Linotype" w:hAnsi="Palatino Linotype"/>
          <w:b/>
          <w:i/>
          <w:sz w:val="22"/>
          <w:szCs w:val="22"/>
        </w:rPr>
        <w:t>además de los requisitos del artículo 32 de esta Ley,</w:t>
      </w:r>
      <w:r w:rsidRPr="00002C72">
        <w:rPr>
          <w:rFonts w:ascii="Palatino Linotype" w:hAnsi="Palatino Linotype"/>
          <w:i/>
          <w:sz w:val="22"/>
          <w:szCs w:val="22"/>
        </w:rPr>
        <w:t xml:space="preserve"> requiere </w:t>
      </w:r>
      <w:r w:rsidRPr="00002C72">
        <w:rPr>
          <w:rFonts w:ascii="Palatino Linotype" w:hAnsi="Palatino Linotype"/>
          <w:b/>
          <w:i/>
          <w:sz w:val="22"/>
          <w:szCs w:val="22"/>
        </w:rPr>
        <w:t>contar con título profesional en ingeniería, arquitectura o alguna área afín</w:t>
      </w:r>
      <w:r w:rsidRPr="00002C72">
        <w:rPr>
          <w:rFonts w:ascii="Palatino Linotype" w:hAnsi="Palatino Linotype"/>
          <w:i/>
          <w:sz w:val="22"/>
          <w:szCs w:val="22"/>
        </w:rPr>
        <w:t>,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8B6AF8" w:rsidRPr="00002C72" w:rsidRDefault="008B6AF8" w:rsidP="008B6AF8">
      <w:pPr>
        <w:ind w:left="851" w:right="757"/>
        <w:jc w:val="both"/>
        <w:rPr>
          <w:rFonts w:ascii="Palatino Linotype" w:hAnsi="Palatino Linotype"/>
          <w:i/>
          <w:sz w:val="22"/>
          <w:szCs w:val="22"/>
        </w:rPr>
      </w:pPr>
    </w:p>
    <w:p w:rsidR="008B6AF8" w:rsidRPr="00002C72" w:rsidRDefault="008B6AF8" w:rsidP="008B6AF8">
      <w:pPr>
        <w:ind w:left="851" w:right="757"/>
        <w:jc w:val="both"/>
        <w:rPr>
          <w:i/>
        </w:rPr>
      </w:pPr>
      <w:r w:rsidRPr="00002C72">
        <w:rPr>
          <w:rFonts w:ascii="Palatino Linotype" w:hAnsi="Palatino Linotype"/>
          <w:b/>
          <w:i/>
          <w:sz w:val="22"/>
          <w:szCs w:val="22"/>
        </w:rPr>
        <w:t>Artículo 96 Quintus.-</w:t>
      </w:r>
      <w:r w:rsidRPr="00002C72">
        <w:rPr>
          <w:rFonts w:ascii="Palatino Linotype" w:hAnsi="Palatino Linotype"/>
          <w:i/>
          <w:sz w:val="22"/>
          <w:szCs w:val="22"/>
        </w:rPr>
        <w:t xml:space="preserve"> </w:t>
      </w:r>
      <w:r w:rsidRPr="00002C72">
        <w:rPr>
          <w:rFonts w:ascii="Palatino Linotype" w:hAnsi="Palatino Linotype"/>
          <w:b/>
          <w:i/>
          <w:sz w:val="22"/>
          <w:szCs w:val="22"/>
        </w:rPr>
        <w:t>El Director de Desarrollo Económico o Titular de la Unidad Administrativa equivalente</w:t>
      </w:r>
      <w:r w:rsidRPr="00002C72">
        <w:rPr>
          <w:rFonts w:ascii="Palatino Linotype" w:hAnsi="Palatino Linotype"/>
          <w:i/>
          <w:sz w:val="22"/>
          <w:szCs w:val="22"/>
        </w:rPr>
        <w:t xml:space="preserve">, </w:t>
      </w:r>
      <w:r w:rsidRPr="00002C72">
        <w:rPr>
          <w:rFonts w:ascii="Palatino Linotype" w:hAnsi="Palatino Linotype"/>
          <w:b/>
          <w:i/>
          <w:sz w:val="22"/>
          <w:szCs w:val="22"/>
        </w:rPr>
        <w:t>además de los requisitos del artículo 32 de esta Ley, requiere contar con título profesional en el área económico-administrativa</w:t>
      </w:r>
      <w:r w:rsidRPr="00002C72">
        <w:rPr>
          <w:rFonts w:ascii="Palatino Linotype" w:hAnsi="Palatino Linotype"/>
          <w:i/>
          <w:sz w:val="22"/>
          <w:szCs w:val="22"/>
        </w:rPr>
        <w:t>, y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r w:rsidRPr="00002C72">
        <w:rPr>
          <w:i/>
        </w:rPr>
        <w:t xml:space="preserve"> </w:t>
      </w:r>
    </w:p>
    <w:p w:rsidR="008B6AF8" w:rsidRPr="00002C72" w:rsidRDefault="008B6AF8" w:rsidP="008B6AF8">
      <w:pPr>
        <w:ind w:left="851" w:right="757"/>
        <w:jc w:val="both"/>
      </w:pPr>
    </w:p>
    <w:p w:rsidR="008B6AF8" w:rsidRPr="00002C72" w:rsidRDefault="008B6AF8" w:rsidP="008B6AF8">
      <w:pPr>
        <w:ind w:left="851" w:right="757"/>
        <w:jc w:val="both"/>
      </w:pPr>
      <w:r w:rsidRPr="00002C72">
        <w:rPr>
          <w:rFonts w:ascii="Palatino Linotype" w:hAnsi="Palatino Linotype"/>
          <w:b/>
          <w:i/>
          <w:sz w:val="22"/>
          <w:szCs w:val="22"/>
        </w:rPr>
        <w:t>Artículo 96. Septies. El Director de Desarrollo Urbano o el Titular de la Unidad Administrativa equivalente,</w:t>
      </w:r>
      <w:r w:rsidRPr="00002C72">
        <w:rPr>
          <w:rFonts w:ascii="Palatino Linotype" w:hAnsi="Palatino Linotype"/>
          <w:i/>
          <w:sz w:val="22"/>
          <w:szCs w:val="22"/>
        </w:rPr>
        <w:t xml:space="preserve"> además de los requisitos establecidos en el artículo 32 de esta Ley, </w:t>
      </w:r>
      <w:r w:rsidRPr="00002C72">
        <w:rPr>
          <w:rFonts w:ascii="Palatino Linotype" w:hAnsi="Palatino Linotype"/>
          <w:b/>
          <w:i/>
          <w:sz w:val="22"/>
          <w:szCs w:val="22"/>
        </w:rPr>
        <w:t>requiere contar con título profesional en el área de ingeniería civil-arquitectura</w:t>
      </w:r>
      <w:r w:rsidRPr="00002C72">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r w:rsidRPr="00002C72">
        <w:t xml:space="preserve"> </w:t>
      </w:r>
    </w:p>
    <w:p w:rsidR="008B6AF8" w:rsidRPr="00002C72" w:rsidRDefault="008B6AF8" w:rsidP="008B6AF8">
      <w:pPr>
        <w:ind w:left="851" w:right="757"/>
        <w:jc w:val="both"/>
      </w:pPr>
    </w:p>
    <w:p w:rsidR="008B6AF8"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Artículo 96. Nonies. El Director de Ecología o el Titular de la Unidad Administrativa equivalente</w:t>
      </w:r>
      <w:r w:rsidRPr="00002C72">
        <w:rPr>
          <w:rFonts w:ascii="Palatino Linotype" w:hAnsi="Palatino Linotype"/>
          <w:i/>
          <w:sz w:val="22"/>
          <w:szCs w:val="22"/>
        </w:rPr>
        <w:t xml:space="preserve">, además de los requisitos establecidos en el artículo 32 de esta Ley, requiere </w:t>
      </w:r>
      <w:r w:rsidRPr="00002C72">
        <w:rPr>
          <w:rFonts w:ascii="Palatino Linotype" w:hAnsi="Palatino Linotype"/>
          <w:b/>
          <w:i/>
          <w:sz w:val="22"/>
          <w:szCs w:val="22"/>
        </w:rPr>
        <w:t>contar con título profesional en el área de biología-agronomía-administración pública;</w:t>
      </w:r>
      <w:r w:rsidRPr="00002C72">
        <w:rPr>
          <w:rFonts w:ascii="Palatino Linotype" w:hAnsi="Palatino Linotype"/>
          <w:i/>
          <w:sz w:val="22"/>
          <w:szCs w:val="22"/>
        </w:rPr>
        <w:t xml:space="preserve"> además deberá acreditar, dentro de los seis meses siguientes a la fecha en que inicie sus funciones, la certificación de competencia laboral expedida por el Instituto Hacendario del Estado de México.</w:t>
      </w:r>
    </w:p>
    <w:p w:rsidR="008B6AF8" w:rsidRPr="00002C72" w:rsidRDefault="008B6AF8" w:rsidP="008B6AF8">
      <w:pPr>
        <w:ind w:left="851" w:right="757"/>
        <w:jc w:val="both"/>
        <w:rPr>
          <w:rFonts w:ascii="Palatino Linotype" w:hAnsi="Palatino Linotype"/>
          <w:i/>
          <w:sz w:val="22"/>
          <w:szCs w:val="22"/>
        </w:rPr>
      </w:pPr>
    </w:p>
    <w:p w:rsidR="00197FC0" w:rsidRPr="00002C72" w:rsidRDefault="008B6AF8" w:rsidP="008B6AF8">
      <w:pPr>
        <w:ind w:left="851" w:right="757"/>
        <w:jc w:val="both"/>
        <w:rPr>
          <w:rFonts w:ascii="Palatino Linotype" w:hAnsi="Palatino Linotype"/>
          <w:i/>
          <w:sz w:val="22"/>
          <w:szCs w:val="22"/>
        </w:rPr>
      </w:pPr>
      <w:r w:rsidRPr="00002C72">
        <w:rPr>
          <w:rFonts w:ascii="Palatino Linotype" w:hAnsi="Palatino Linotype"/>
          <w:b/>
          <w:i/>
          <w:sz w:val="22"/>
          <w:szCs w:val="22"/>
        </w:rPr>
        <w:t>Artículo 113.-</w:t>
      </w:r>
      <w:r w:rsidRPr="00002C72">
        <w:rPr>
          <w:rFonts w:ascii="Palatino Linotype" w:hAnsi="Palatino Linotype"/>
          <w:i/>
          <w:sz w:val="22"/>
          <w:szCs w:val="22"/>
        </w:rPr>
        <w:t xml:space="preserve"> Para ser </w:t>
      </w:r>
      <w:r w:rsidRPr="00002C72">
        <w:rPr>
          <w:rFonts w:ascii="Palatino Linotype" w:hAnsi="Palatino Linotype"/>
          <w:b/>
          <w:i/>
          <w:sz w:val="22"/>
          <w:szCs w:val="22"/>
        </w:rPr>
        <w:t xml:space="preserve">contralor </w:t>
      </w:r>
      <w:r w:rsidRPr="00002C72">
        <w:rPr>
          <w:rFonts w:ascii="Palatino Linotype" w:hAnsi="Palatino Linotype"/>
          <w:i/>
          <w:sz w:val="22"/>
          <w:szCs w:val="22"/>
        </w:rPr>
        <w:t>se requiere cumplir con los requisitos que se exigen para ser tesorero municipal, a excepción de la caución correspondiente.</w:t>
      </w:r>
    </w:p>
    <w:p w:rsidR="00197FC0" w:rsidRPr="00002C72" w:rsidRDefault="00197FC0" w:rsidP="008B6AF8">
      <w:pPr>
        <w:ind w:left="851" w:right="757"/>
        <w:jc w:val="both"/>
        <w:rPr>
          <w:rFonts w:ascii="Palatino Linotype" w:hAnsi="Palatino Linotype"/>
          <w:i/>
          <w:sz w:val="22"/>
          <w:szCs w:val="22"/>
        </w:rPr>
      </w:pPr>
    </w:p>
    <w:p w:rsidR="00197FC0" w:rsidRPr="00002C72" w:rsidRDefault="00197FC0" w:rsidP="00197FC0">
      <w:pPr>
        <w:spacing w:line="276" w:lineRule="auto"/>
        <w:ind w:left="851" w:right="902"/>
        <w:jc w:val="both"/>
        <w:rPr>
          <w:rFonts w:ascii="Palatino Linotype" w:hAnsi="Palatino Linotype" w:cs="Arial"/>
          <w:b/>
          <w:i/>
          <w:sz w:val="22"/>
          <w:szCs w:val="22"/>
        </w:rPr>
      </w:pPr>
      <w:r w:rsidRPr="00002C72">
        <w:rPr>
          <w:rFonts w:ascii="Palatino Linotype" w:hAnsi="Palatino Linotype" w:cs="Arial"/>
          <w:b/>
          <w:i/>
          <w:sz w:val="22"/>
          <w:szCs w:val="22"/>
        </w:rPr>
        <w:t>Artículo 149.-</w:t>
      </w:r>
      <w:r w:rsidRPr="00002C72">
        <w:rPr>
          <w:rFonts w:ascii="Palatino Linotype" w:hAnsi="Palatino Linotype" w:cs="Arial"/>
          <w:i/>
          <w:sz w:val="22"/>
          <w:szCs w:val="22"/>
        </w:rPr>
        <w:t xml:space="preserve"> Las oficialías se dividirán en </w:t>
      </w:r>
      <w:r w:rsidRPr="00002C72">
        <w:rPr>
          <w:rFonts w:ascii="Palatino Linotype" w:hAnsi="Palatino Linotype" w:cs="Arial"/>
          <w:b/>
          <w:i/>
          <w:sz w:val="22"/>
          <w:szCs w:val="22"/>
        </w:rPr>
        <w:t>mediadoras-</w:t>
      </w:r>
      <w:r w:rsidRPr="00002C72">
        <w:rPr>
          <w:rFonts w:ascii="Palatino Linotype" w:hAnsi="Palatino Linotype" w:cs="Arial"/>
          <w:i/>
          <w:sz w:val="22"/>
          <w:szCs w:val="22"/>
        </w:rPr>
        <w:t xml:space="preserve">conciliadoras y </w:t>
      </w:r>
      <w:r w:rsidRPr="00002C72">
        <w:rPr>
          <w:rFonts w:ascii="Palatino Linotype" w:hAnsi="Palatino Linotype" w:cs="Arial"/>
          <w:b/>
          <w:i/>
          <w:sz w:val="22"/>
          <w:szCs w:val="22"/>
        </w:rPr>
        <w:t>calificadoras.</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I. Para ser Oficial Mediador-Conciliador, se requiere:</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a). Ser ciudadano mexicano, en pleno ejercicio de sus derechos;</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b). No haber sido condenado por delito intencional;</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c). Ser de reconocida buena conducta y solvencia moral;</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d) Tener cuando menos treinta años al día de su designación;</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 xml:space="preserve">e) </w:t>
      </w:r>
      <w:r w:rsidRPr="00002C72">
        <w:rPr>
          <w:rFonts w:ascii="Palatino Linotype" w:hAnsi="Palatino Linotype" w:cs="Arial"/>
          <w:b/>
          <w:i/>
          <w:sz w:val="22"/>
          <w:szCs w:val="22"/>
          <w:u w:val="single"/>
        </w:rPr>
        <w:t>Ser licenciado en derecho, en psicología, en sociología, en antropología, en trabajo social, o en comunicaciones</w:t>
      </w:r>
      <w:r w:rsidRPr="00002C72">
        <w:rPr>
          <w:rFonts w:ascii="Palatino Linotype" w:hAnsi="Palatino Linotype" w:cs="Arial"/>
          <w:i/>
          <w:sz w:val="22"/>
          <w:szCs w:val="22"/>
        </w:rPr>
        <w:t xml:space="preserve"> y tener acreditados los estudios en materia de mediación; y</w:t>
      </w:r>
    </w:p>
    <w:p w:rsidR="00197FC0"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 xml:space="preserve">f) </w:t>
      </w:r>
      <w:r w:rsidRPr="00002C72">
        <w:rPr>
          <w:rFonts w:ascii="Palatino Linotype" w:hAnsi="Palatino Linotype" w:cs="Arial"/>
          <w:i/>
          <w:sz w:val="22"/>
          <w:szCs w:val="22"/>
          <w:u w:val="single"/>
        </w:rPr>
        <w:t>Estar certificado por el Centro de Mediación, Conciliación y de Justicia Restaurativa del Poder Judicial del Estado de México</w:t>
      </w:r>
      <w:r w:rsidRPr="00002C72">
        <w:rPr>
          <w:rFonts w:ascii="Palatino Linotype" w:hAnsi="Palatino Linotype" w:cs="Arial"/>
          <w:i/>
          <w:sz w:val="22"/>
          <w:szCs w:val="22"/>
        </w:rPr>
        <w:t>.</w:t>
      </w:r>
    </w:p>
    <w:p w:rsidR="008B6AF8" w:rsidRPr="00002C72" w:rsidRDefault="00197FC0" w:rsidP="00197FC0">
      <w:pPr>
        <w:spacing w:line="276" w:lineRule="auto"/>
        <w:ind w:left="851" w:right="902"/>
        <w:jc w:val="both"/>
        <w:rPr>
          <w:rFonts w:ascii="Palatino Linotype" w:hAnsi="Palatino Linotype" w:cs="Arial"/>
          <w:i/>
          <w:sz w:val="22"/>
          <w:szCs w:val="22"/>
        </w:rPr>
      </w:pPr>
      <w:r w:rsidRPr="00002C72">
        <w:rPr>
          <w:rFonts w:ascii="Palatino Linotype" w:hAnsi="Palatino Linotype" w:cs="Arial"/>
          <w:i/>
          <w:sz w:val="22"/>
          <w:szCs w:val="22"/>
        </w:rPr>
        <w:t>…</w:t>
      </w:r>
      <w:r w:rsidR="008B6AF8" w:rsidRPr="00002C72">
        <w:rPr>
          <w:rFonts w:ascii="Palatino Linotype" w:hAnsi="Palatino Linotype"/>
          <w:i/>
          <w:sz w:val="22"/>
          <w:szCs w:val="22"/>
        </w:rPr>
        <w:t>” (Sic)</w:t>
      </w:r>
    </w:p>
    <w:p w:rsidR="00197FC0" w:rsidRPr="00002C72" w:rsidRDefault="00197FC0" w:rsidP="008B6AF8">
      <w:pPr>
        <w:autoSpaceDE w:val="0"/>
        <w:autoSpaceDN w:val="0"/>
        <w:adjustRightInd w:val="0"/>
        <w:spacing w:line="360" w:lineRule="auto"/>
        <w:jc w:val="both"/>
        <w:rPr>
          <w:rFonts w:ascii="Palatino Linotype" w:hAnsi="Palatino Linotype" w:cs="Arial"/>
        </w:rPr>
      </w:pPr>
    </w:p>
    <w:p w:rsidR="006173F0" w:rsidRPr="00002C72" w:rsidRDefault="00F829B2" w:rsidP="008B6AF8">
      <w:pPr>
        <w:autoSpaceDE w:val="0"/>
        <w:autoSpaceDN w:val="0"/>
        <w:adjustRightInd w:val="0"/>
        <w:spacing w:line="360" w:lineRule="auto"/>
        <w:jc w:val="both"/>
        <w:rPr>
          <w:rFonts w:ascii="Palatino Linotype" w:hAnsi="Palatino Linotype" w:cs="Arial"/>
        </w:rPr>
      </w:pPr>
      <w:r w:rsidRPr="00002C72">
        <w:rPr>
          <w:rFonts w:ascii="Palatino Linotype" w:hAnsi="Palatino Linotype" w:cs="Arial"/>
        </w:rPr>
        <w:t xml:space="preserve">Aunado a lo anterior, </w:t>
      </w:r>
      <w:r w:rsidR="006173F0" w:rsidRPr="00002C72">
        <w:rPr>
          <w:rFonts w:ascii="Palatino Linotype" w:hAnsi="Palatino Linotype" w:cs="Arial"/>
        </w:rPr>
        <w:t xml:space="preserve">cabe precisar que </w:t>
      </w:r>
      <w:r w:rsidR="006173F0" w:rsidRPr="00002C72">
        <w:rPr>
          <w:rFonts w:ascii="Palatino Linotype" w:hAnsi="Palatino Linotype" w:cs="Arial"/>
          <w:b/>
        </w:rPr>
        <w:t>EL SUJETO OBLIGADO</w:t>
      </w:r>
      <w:r w:rsidR="006173F0" w:rsidRPr="00002C72">
        <w:rPr>
          <w:rFonts w:ascii="Palatino Linotype" w:hAnsi="Palatino Linotype" w:cs="Arial"/>
        </w:rPr>
        <w:t>, posee y administra e incluso ha generado para el caso de las fichas curriculares, los documentos en los cuales consta el perfil académico de la totalidad de los servidores públicos que lo integran.</w:t>
      </w:r>
    </w:p>
    <w:p w:rsidR="006173F0" w:rsidRPr="00002C72" w:rsidRDefault="006173F0" w:rsidP="008B6AF8">
      <w:pPr>
        <w:autoSpaceDE w:val="0"/>
        <w:autoSpaceDN w:val="0"/>
        <w:adjustRightInd w:val="0"/>
        <w:spacing w:line="360" w:lineRule="auto"/>
        <w:jc w:val="both"/>
        <w:rPr>
          <w:rFonts w:ascii="Palatino Linotype" w:hAnsi="Palatino Linotype" w:cs="Arial"/>
        </w:rPr>
      </w:pPr>
    </w:p>
    <w:p w:rsidR="007F6432" w:rsidRPr="00002C72" w:rsidRDefault="006173F0" w:rsidP="007F6432">
      <w:pPr>
        <w:autoSpaceDE w:val="0"/>
        <w:autoSpaceDN w:val="0"/>
        <w:adjustRightInd w:val="0"/>
        <w:spacing w:line="360" w:lineRule="auto"/>
        <w:jc w:val="both"/>
        <w:rPr>
          <w:rFonts w:ascii="Palatino Linotype" w:hAnsi="Palatino Linotype" w:cs="Arial"/>
        </w:rPr>
      </w:pPr>
      <w:r w:rsidRPr="00002C72">
        <w:rPr>
          <w:rFonts w:ascii="Palatino Linotype" w:hAnsi="Palatino Linotype" w:cs="Arial"/>
        </w:rPr>
        <w:t xml:space="preserve">Es importante mencionar, que al momento de que </w:t>
      </w:r>
      <w:r w:rsidRPr="00002C72">
        <w:rPr>
          <w:rFonts w:ascii="Palatino Linotype" w:hAnsi="Palatino Linotype" w:cs="Arial"/>
          <w:b/>
        </w:rPr>
        <w:t xml:space="preserve">EL SUJETO OBLIGADO </w:t>
      </w:r>
      <w:r w:rsidRPr="00002C72">
        <w:rPr>
          <w:rFonts w:ascii="Palatino Linotype" w:hAnsi="Palatino Linotype" w:cs="Arial"/>
        </w:rPr>
        <w:t xml:space="preserve">haga entrega de los documentos en donde conste el perfil académico de los servidores adscritos a él, deberá contemplar que para el caso de Mandos Medios y Superiores, en los que la Ley Orgánica Municipal del Estado de México, señale expresamente que deban contar con Título profesional para ejercer el cargo, hará entrega del mismo, y para los que no constituya una obligación, deberá acatar lo estipulado en artículo 92, fracción XXI de </w:t>
      </w:r>
      <w:r w:rsidR="007F6432" w:rsidRPr="00002C72">
        <w:rPr>
          <w:rFonts w:ascii="Palatino Linotype" w:hAnsi="Palatino Linotype"/>
        </w:rPr>
        <w:t>Ley de Transparencia y Acceso a la Información Pública del Estado de México y Municipios</w:t>
      </w:r>
      <w:r w:rsidRPr="00002C72">
        <w:rPr>
          <w:rFonts w:ascii="Palatino Linotype" w:hAnsi="Palatino Linotype" w:cs="Arial"/>
        </w:rPr>
        <w:t xml:space="preserve"> y hacer entrega de las fichas curriculares y en último término de los demás que no encuadren en los supuestos anunciados</w:t>
      </w:r>
      <w:r w:rsidR="007F6432" w:rsidRPr="00002C72">
        <w:rPr>
          <w:rFonts w:ascii="Palatino Linotype" w:hAnsi="Palatino Linotype" w:cs="Arial"/>
        </w:rPr>
        <w:t xml:space="preserve">, </w:t>
      </w:r>
      <w:r w:rsidRPr="00002C72">
        <w:rPr>
          <w:rFonts w:ascii="Palatino Linotype" w:hAnsi="Palatino Linotype" w:cs="Arial"/>
        </w:rPr>
        <w:t xml:space="preserve">deberá hacer entrega de la </w:t>
      </w:r>
      <w:r w:rsidR="007F6432" w:rsidRPr="00002C72">
        <w:rPr>
          <w:rFonts w:ascii="Palatino Linotype" w:hAnsi="Palatino Linotype" w:cs="Arial"/>
        </w:rPr>
        <w:t>s</w:t>
      </w:r>
      <w:r w:rsidRPr="00002C72">
        <w:rPr>
          <w:rFonts w:ascii="Palatino Linotype" w:hAnsi="Palatino Linotype" w:cs="Arial"/>
        </w:rPr>
        <w:t xml:space="preserve">olicitud de empleo </w:t>
      </w:r>
      <w:r w:rsidR="007F6432" w:rsidRPr="00002C72">
        <w:rPr>
          <w:rFonts w:ascii="Palatino Linotype" w:hAnsi="Palatino Linotype" w:cs="Arial"/>
        </w:rPr>
        <w:t>o curriculum viate correspondiente; y para el caso de que estos contengan información susceptible de ser considerada confidencial, deberá emitir el Acuerdo de Clasificación correspondiente, que para tal efecto apruebe su Comité de Transparencia.</w:t>
      </w:r>
    </w:p>
    <w:p w:rsidR="007F6432" w:rsidRPr="00002C72" w:rsidRDefault="007F6432" w:rsidP="007F6432">
      <w:pPr>
        <w:autoSpaceDE w:val="0"/>
        <w:autoSpaceDN w:val="0"/>
        <w:adjustRightInd w:val="0"/>
        <w:spacing w:line="360" w:lineRule="auto"/>
        <w:jc w:val="both"/>
        <w:rPr>
          <w:rFonts w:ascii="Palatino Linotype" w:hAnsi="Palatino Linotype" w:cs="Arial"/>
        </w:rPr>
      </w:pPr>
    </w:p>
    <w:p w:rsidR="007F6432" w:rsidRPr="00002C72" w:rsidRDefault="007F6432" w:rsidP="007F6432">
      <w:pPr>
        <w:autoSpaceDE w:val="0"/>
        <w:autoSpaceDN w:val="0"/>
        <w:adjustRightInd w:val="0"/>
        <w:spacing w:line="360" w:lineRule="auto"/>
        <w:jc w:val="both"/>
        <w:rPr>
          <w:rFonts w:ascii="Palatino Linotype" w:hAnsi="Palatino Linotype" w:cs="Arial"/>
        </w:rPr>
      </w:pPr>
      <w:r w:rsidRPr="00002C72">
        <w:rPr>
          <w:rFonts w:ascii="Palatino Linotype" w:hAnsi="Palatino Linotype" w:cs="Arial"/>
        </w:rPr>
        <w:t>En relación al punto 4 de las solicitudes de acceso a la información pública, referente al  tercer informe del presidente municipal que fungió en el periodo pasado, es decir de la administración 2016-2018, cabe destacar que el artículo 17 de la Ley Orgánica Municipal del Estado de México, contempla la obligatoriedad para el Presidente Municipal para generar, poseer y administrar dicha información; por lo que, deberá hacer entrega del mismo, tal como se advierte a continuación:</w:t>
      </w:r>
    </w:p>
    <w:p w:rsidR="00EB40F8" w:rsidRPr="00002C72" w:rsidRDefault="007F6432" w:rsidP="00EB40F8">
      <w:pPr>
        <w:widowControl w:val="0"/>
        <w:autoSpaceDE w:val="0"/>
        <w:autoSpaceDN w:val="0"/>
        <w:adjustRightInd w:val="0"/>
        <w:spacing w:before="120" w:after="120"/>
        <w:ind w:left="709" w:right="757"/>
        <w:jc w:val="both"/>
        <w:rPr>
          <w:rFonts w:ascii="Palatino Linotype" w:hAnsi="Palatino Linotype"/>
          <w:b/>
          <w:i/>
          <w:sz w:val="22"/>
          <w:szCs w:val="22"/>
        </w:rPr>
      </w:pPr>
      <w:r w:rsidRPr="00002C72">
        <w:rPr>
          <w:rFonts w:ascii="Palatino Linotype" w:hAnsi="Palatino Linotype"/>
          <w:b/>
          <w:i/>
          <w:sz w:val="22"/>
          <w:szCs w:val="22"/>
        </w:rPr>
        <w:t xml:space="preserve"> </w:t>
      </w:r>
      <w:r w:rsidR="00BB2DBC" w:rsidRPr="00002C72">
        <w:rPr>
          <w:rFonts w:ascii="Palatino Linotype" w:hAnsi="Palatino Linotype"/>
          <w:b/>
          <w:i/>
          <w:sz w:val="22"/>
          <w:szCs w:val="22"/>
        </w:rPr>
        <w:t>“</w:t>
      </w:r>
      <w:r w:rsidR="00EB40F8" w:rsidRPr="00002C72">
        <w:rPr>
          <w:rFonts w:ascii="Palatino Linotype" w:hAnsi="Palatino Linotype"/>
          <w:b/>
          <w:i/>
          <w:sz w:val="22"/>
          <w:szCs w:val="22"/>
        </w:rPr>
        <w:t>Artículo 17.-</w:t>
      </w:r>
      <w:r w:rsidR="00EB40F8" w:rsidRPr="00002C72">
        <w:rPr>
          <w:rFonts w:ascii="Palatino Linotype" w:hAnsi="Palatino Linotype"/>
          <w:i/>
          <w:sz w:val="22"/>
          <w:szCs w:val="22"/>
        </w:rPr>
        <w:t xml:space="preserve"> </w:t>
      </w:r>
      <w:r w:rsidR="00EB40F8" w:rsidRPr="00002C72">
        <w:rPr>
          <w:rFonts w:ascii="Palatino Linotype" w:hAnsi="Palatino Linotype"/>
          <w:b/>
          <w:i/>
          <w:sz w:val="22"/>
          <w:szCs w:val="22"/>
        </w:rPr>
        <w:t xml:space="preserve">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rsidR="00DD43E3" w:rsidRPr="00002C72" w:rsidRDefault="00EB40F8" w:rsidP="007F6432">
      <w:pPr>
        <w:widowControl w:val="0"/>
        <w:autoSpaceDE w:val="0"/>
        <w:autoSpaceDN w:val="0"/>
        <w:adjustRightInd w:val="0"/>
        <w:spacing w:before="120" w:after="120"/>
        <w:ind w:left="709" w:right="757"/>
        <w:jc w:val="both"/>
        <w:rPr>
          <w:rFonts w:ascii="Palatino Linotype" w:hAnsi="Palatino Linotype" w:cs="Arial"/>
          <w:i/>
          <w:sz w:val="22"/>
          <w:szCs w:val="22"/>
        </w:rPr>
      </w:pPr>
      <w:r w:rsidRPr="00002C72">
        <w:rPr>
          <w:rFonts w:ascii="Palatino Linotype" w:hAnsi="Palatino Linotype"/>
          <w:i/>
          <w:sz w:val="22"/>
          <w:szCs w:val="22"/>
        </w:rPr>
        <w:t>Dicho informe se publicará en la página oficial, en la Gaceta Municipal y en los estrados de la Secretaría del ayuntamiento para su consulta.</w:t>
      </w:r>
      <w:r w:rsidR="00BB2DBC" w:rsidRPr="00002C72">
        <w:rPr>
          <w:rFonts w:ascii="Palatino Linotype" w:hAnsi="Palatino Linotype"/>
          <w:i/>
          <w:sz w:val="22"/>
          <w:szCs w:val="22"/>
        </w:rPr>
        <w:t>”(Énfasis añadido)</w:t>
      </w:r>
    </w:p>
    <w:p w:rsidR="007F6432" w:rsidRPr="00002C72" w:rsidRDefault="007F6432" w:rsidP="007F6432">
      <w:pPr>
        <w:widowControl w:val="0"/>
        <w:autoSpaceDE w:val="0"/>
        <w:autoSpaceDN w:val="0"/>
        <w:adjustRightInd w:val="0"/>
        <w:spacing w:before="120" w:after="120"/>
        <w:ind w:right="757"/>
        <w:jc w:val="both"/>
        <w:rPr>
          <w:rFonts w:ascii="Palatino Linotype" w:hAnsi="Palatino Linotype" w:cs="Arial"/>
          <w:i/>
          <w:sz w:val="22"/>
          <w:szCs w:val="22"/>
        </w:rPr>
      </w:pPr>
    </w:p>
    <w:p w:rsidR="007F6432" w:rsidRPr="00002C72" w:rsidRDefault="007F6432" w:rsidP="007F6432">
      <w:pPr>
        <w:spacing w:before="100" w:beforeAutospacing="1" w:after="100" w:afterAutospacing="1" w:line="360" w:lineRule="auto"/>
        <w:jc w:val="both"/>
        <w:rPr>
          <w:rFonts w:ascii="Palatino Linotype" w:hAnsi="Palatino Linotype"/>
        </w:rPr>
      </w:pPr>
      <w:r w:rsidRPr="00002C72">
        <w:rPr>
          <w:rFonts w:ascii="Palatino Linotype" w:hAnsi="Palatino Linotype" w:cs="Arial"/>
        </w:rPr>
        <w:t xml:space="preserve">Por lo anterior, es claro que el </w:t>
      </w:r>
      <w:r w:rsidRPr="00002C72">
        <w:rPr>
          <w:rFonts w:ascii="Palatino Linotype" w:hAnsi="Palatino Linotype" w:cs="Arial"/>
          <w:b/>
        </w:rPr>
        <w:t>SUJETO OBLIGADO</w:t>
      </w:r>
      <w:r w:rsidRPr="00002C72">
        <w:rPr>
          <w:rFonts w:ascii="Palatino Linotype" w:hAnsi="Palatino Linotype" w:cs="Arial"/>
        </w:rPr>
        <w:t xml:space="preserve">, generó, </w:t>
      </w:r>
      <w:r w:rsidRPr="00002C72">
        <w:rPr>
          <w:rFonts w:ascii="Palatino Linotype" w:hAnsi="Palatino Linotype"/>
        </w:rPr>
        <w:t>administró y posee el tercer informe del Presidente Municipal correspondiente al año 2018, en ejercicio de sus funciones de derecho público, motivo por el cual se actualiza el supuesto jurídico, previsto en el artículo 12</w:t>
      </w:r>
      <w:r w:rsidRPr="00002C72">
        <w:rPr>
          <w:rStyle w:val="Refdenotaalpie"/>
          <w:rFonts w:ascii="Palatino Linotype" w:eastAsiaTheme="minorEastAsia" w:hAnsi="Palatino Linotype"/>
        </w:rPr>
        <w:footnoteReference w:id="4"/>
      </w:r>
      <w:r w:rsidRPr="00002C72">
        <w:rPr>
          <w:rFonts w:ascii="Palatino Linotype" w:hAnsi="Palatino Linotype"/>
        </w:rPr>
        <w:t xml:space="preserve"> de la Ley de Transparencia y Acceso a la Información Pública del Estado de México y Municipios.</w:t>
      </w:r>
    </w:p>
    <w:p w:rsidR="006D233B" w:rsidRPr="00002C72" w:rsidRDefault="00BB2DBC" w:rsidP="00BB2DBC">
      <w:pPr>
        <w:autoSpaceDE w:val="0"/>
        <w:autoSpaceDN w:val="0"/>
        <w:adjustRightInd w:val="0"/>
        <w:spacing w:before="240" w:after="240" w:line="360" w:lineRule="auto"/>
        <w:jc w:val="both"/>
        <w:rPr>
          <w:rFonts w:ascii="Palatino Linotype" w:hAnsi="Palatino Linotype"/>
          <w:szCs w:val="17"/>
          <w:lang w:eastAsia="es-ES_tradnl"/>
        </w:rPr>
      </w:pPr>
      <w:r w:rsidRPr="00002C72">
        <w:rPr>
          <w:rFonts w:ascii="Palatino Linotype" w:hAnsi="Palatino Linotype"/>
          <w:szCs w:val="17"/>
          <w:lang w:eastAsia="es-ES_tradnl"/>
        </w:rPr>
        <w:t>Siguiendo con el estudio de las solicitudes de acceso a la información pública, por lo que hace a los puntos 5, 6 y 7, mediante los cuales el particular requirió</w:t>
      </w:r>
      <w:r w:rsidRPr="00002C72">
        <w:t xml:space="preserve"> </w:t>
      </w:r>
      <w:r w:rsidRPr="00002C72">
        <w:rPr>
          <w:rFonts w:ascii="Palatino Linotype" w:hAnsi="Palatino Linotype"/>
          <w:szCs w:val="17"/>
          <w:lang w:eastAsia="es-ES_tradnl"/>
        </w:rPr>
        <w:t>el estado financiero tanto del Municipio, como de la Tesorería que había al concluir la administración pasada, el estado de las cuentas bancarias al finalizar la administración pasada y el estado de cuenta de los meses de noviembre y diciembre de 2018 de las cuentas bancarias que tiene el Municipio o que tenía la administración anterior.</w:t>
      </w:r>
    </w:p>
    <w:p w:rsidR="00BB2DBC" w:rsidRPr="00002C72" w:rsidRDefault="00BB2DBC" w:rsidP="00BB2DBC">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hAnsi="Palatino Linotype" w:cs="Arial"/>
        </w:rPr>
        <w:t xml:space="preserve">Bajo esta tesitura, se cita los artículos </w:t>
      </w:r>
      <w:r w:rsidRPr="00002C72">
        <w:rPr>
          <w:rFonts w:ascii="Palatino Linotype" w:eastAsia="Arial Unicode MS" w:hAnsi="Palatino Linotype" w:cs="Arial"/>
        </w:rPr>
        <w:t>349, 350, del Código Financiero del</w:t>
      </w:r>
      <w:r w:rsidR="00DD43E3" w:rsidRPr="00002C72">
        <w:rPr>
          <w:rFonts w:ascii="Palatino Linotype" w:eastAsia="Arial Unicode MS" w:hAnsi="Palatino Linotype" w:cs="Arial"/>
        </w:rPr>
        <w:t xml:space="preserve"> Estado de México y Municipios; así como, </w:t>
      </w:r>
      <w:r w:rsidRPr="00002C72">
        <w:rPr>
          <w:rFonts w:ascii="Palatino Linotype" w:eastAsia="Arial Unicode MS" w:hAnsi="Palatino Linotype" w:cs="Arial"/>
        </w:rPr>
        <w:t>32, segundo pá</w:t>
      </w:r>
      <w:r w:rsidR="00DD43E3" w:rsidRPr="00002C72">
        <w:rPr>
          <w:rFonts w:ascii="Palatino Linotype" w:eastAsia="Arial Unicode MS" w:hAnsi="Palatino Linotype" w:cs="Arial"/>
        </w:rPr>
        <w:t>rrafo</w:t>
      </w:r>
      <w:r w:rsidRPr="00002C72">
        <w:rPr>
          <w:rFonts w:ascii="Palatino Linotype" w:eastAsia="Arial Unicode MS" w:hAnsi="Palatino Linotype" w:cs="Arial"/>
        </w:rPr>
        <w:t xml:space="preserve"> de la Ley de Fiscalización Superior del Estado de México, establecen:  </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rPr>
        <w:t>“</w:t>
      </w:r>
      <w:r w:rsidRPr="00002C72">
        <w:rPr>
          <w:rFonts w:ascii="Palatino Linotype" w:hAnsi="Palatino Linotype" w:cs="Arial"/>
          <w:bCs/>
          <w:i/>
          <w:sz w:val="22"/>
          <w:szCs w:val="22"/>
          <w:lang w:eastAsia="es-MX"/>
        </w:rPr>
        <w:t xml:space="preserve">Artículo 349. </w:t>
      </w:r>
      <w:r w:rsidRPr="00002C72">
        <w:rPr>
          <w:rFonts w:ascii="Palatino Linotype" w:hAnsi="Palatino Linotype" w:cs="Arial"/>
          <w:i/>
          <w:sz w:val="22"/>
          <w:szCs w:val="22"/>
          <w:lang w:eastAsia="es-MX"/>
        </w:rPr>
        <w:t>Las Dependencias, Entidades Públicas y unidades administrativas proporcionarán con la periodicidad que determinen la Secretaría y las tesorerías, la información contable que comprenderá la patrimonial y presupuestal, para la integración de los estados financieros.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En caso de que no se proporcione la información o la que reciban no cumpla con la forma y plazos establecidos por éstas, podrán suspender la ministración de recursos, hasta en tanto se regularicen.</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bCs/>
          <w:i/>
          <w:sz w:val="22"/>
          <w:szCs w:val="22"/>
          <w:lang w:eastAsia="es-MX"/>
        </w:rPr>
      </w:pP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 xml:space="preserve">Artículo 350. </w:t>
      </w:r>
      <w:r w:rsidRPr="00002C72">
        <w:rPr>
          <w:rFonts w:ascii="Palatino Linotype" w:hAnsi="Palatino Linotype" w:cs="Arial"/>
          <w:i/>
          <w:sz w:val="22"/>
          <w:szCs w:val="22"/>
          <w:lang w:eastAsia="es-MX"/>
        </w:rPr>
        <w:t>Mensualmente dentro de los primeros veinte días hábiles, la Secretaría y las Tesorerías, enviarán para su análisis y evaluación al Órgano Superior de Fiscalización del Estado de México, la siguiente información:</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 xml:space="preserve">I. </w:t>
      </w:r>
      <w:r w:rsidRPr="00002C72">
        <w:rPr>
          <w:rFonts w:ascii="Palatino Linotype" w:hAnsi="Palatino Linotype" w:cs="Arial"/>
          <w:i/>
          <w:sz w:val="22"/>
          <w:szCs w:val="22"/>
          <w:lang w:eastAsia="es-MX"/>
        </w:rPr>
        <w:t>Información patrimonial.</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 xml:space="preserve">II. </w:t>
      </w:r>
      <w:r w:rsidRPr="00002C72">
        <w:rPr>
          <w:rFonts w:ascii="Palatino Linotype" w:hAnsi="Palatino Linotype" w:cs="Arial"/>
          <w:i/>
          <w:sz w:val="22"/>
          <w:szCs w:val="22"/>
          <w:lang w:eastAsia="es-MX"/>
        </w:rPr>
        <w:t>Información presupuestal.</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 xml:space="preserve">III. </w:t>
      </w:r>
      <w:r w:rsidRPr="00002C72">
        <w:rPr>
          <w:rFonts w:ascii="Palatino Linotype" w:hAnsi="Palatino Linotype" w:cs="Arial"/>
          <w:i/>
          <w:sz w:val="22"/>
          <w:szCs w:val="22"/>
          <w:lang w:eastAsia="es-MX"/>
        </w:rPr>
        <w:t>Información de la obra pública.</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 xml:space="preserve">IV. </w:t>
      </w:r>
      <w:r w:rsidRPr="00002C72">
        <w:rPr>
          <w:rFonts w:ascii="Palatino Linotype" w:hAnsi="Palatino Linotype" w:cs="Arial"/>
          <w:i/>
          <w:sz w:val="22"/>
          <w:szCs w:val="22"/>
          <w:lang w:eastAsia="es-MX"/>
        </w:rPr>
        <w:t>Información de nómina.</w:t>
      </w:r>
    </w:p>
    <w:p w:rsidR="00BB2DBC" w:rsidRPr="00002C72" w:rsidRDefault="00BB2DBC" w:rsidP="00BB2DBC">
      <w:pPr>
        <w:autoSpaceDE w:val="0"/>
        <w:autoSpaceDN w:val="0"/>
        <w:adjustRightInd w:val="0"/>
        <w:spacing w:before="240" w:after="240"/>
        <w:ind w:left="992" w:right="760"/>
        <w:contextualSpacing/>
        <w:jc w:val="both"/>
        <w:rPr>
          <w:rFonts w:ascii="Palatino Linotype" w:eastAsia="Arial Unicode MS" w:hAnsi="Palatino Linotype" w:cs="Arial"/>
          <w:i/>
          <w:sz w:val="22"/>
          <w:szCs w:val="22"/>
        </w:rPr>
      </w:pPr>
      <w:r w:rsidRPr="00002C72">
        <w:rPr>
          <w:rFonts w:ascii="Palatino Linotype" w:eastAsia="Arial Unicode MS"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bCs/>
          <w:i/>
          <w:sz w:val="22"/>
          <w:szCs w:val="22"/>
          <w:lang w:eastAsia="es-MX"/>
        </w:rPr>
      </w:pP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bCs/>
          <w:i/>
          <w:sz w:val="22"/>
          <w:szCs w:val="22"/>
          <w:lang w:eastAsia="es-MX"/>
        </w:rPr>
        <w:t>“Artículo 32. (…)</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b/>
          <w:i/>
          <w:sz w:val="22"/>
          <w:szCs w:val="22"/>
          <w:u w:val="single"/>
          <w:lang w:eastAsia="es-MX"/>
        </w:rPr>
      </w:pPr>
      <w:r w:rsidRPr="00002C72">
        <w:rPr>
          <w:rFonts w:ascii="Palatino Linotype" w:hAnsi="Palatino Linotype" w:cs="Arial"/>
          <w:b/>
          <w:i/>
          <w:sz w:val="22"/>
          <w:szCs w:val="22"/>
          <w:u w:val="single"/>
          <w:lang w:eastAsia="es-MX"/>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 (Énfasis añadido)</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sz w:val="22"/>
          <w:szCs w:val="22"/>
          <w:lang w:eastAsia="es-MX"/>
        </w:rPr>
      </w:pPr>
    </w:p>
    <w:p w:rsidR="00BB2DBC" w:rsidRPr="00002C72" w:rsidRDefault="00BB2DBC" w:rsidP="00BB2DBC">
      <w:pPr>
        <w:autoSpaceDE w:val="0"/>
        <w:autoSpaceDN w:val="0"/>
        <w:adjustRightInd w:val="0"/>
        <w:spacing w:before="240" w:after="240" w:line="360" w:lineRule="auto"/>
        <w:jc w:val="both"/>
        <w:rPr>
          <w:rFonts w:ascii="Palatino Linotype" w:hAnsi="Palatino Linotype" w:cs="Arial"/>
          <w:lang w:eastAsia="es-MX"/>
        </w:rPr>
      </w:pPr>
      <w:r w:rsidRPr="00002C72">
        <w:rPr>
          <w:rFonts w:ascii="Palatino Linotype" w:eastAsia="Arial Unicode MS" w:hAnsi="Palatino Linotype" w:cs="Arial"/>
        </w:rPr>
        <w:t>Del análisis de estos preceptos legales, se advierte las d</w:t>
      </w:r>
      <w:r w:rsidRPr="00002C72">
        <w:rPr>
          <w:rFonts w:ascii="Palatino Linotype" w:hAnsi="Palatino Linotype" w:cs="Arial"/>
          <w:lang w:eastAsia="es-MX"/>
        </w:rPr>
        <w:t>ependencias, entidades públicas y unidades administrativas con la periodicidad que determinen ya sea la Secretaría, o bien, las tesorerías, la información contable que comprende la patrimonial y presupuestal, para la integración de los estados financieros.</w:t>
      </w:r>
    </w:p>
    <w:p w:rsidR="00BB2DBC" w:rsidRPr="00002C72" w:rsidRDefault="00BB2DBC" w:rsidP="00BB2DBC">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Por ende,</w:t>
      </w:r>
      <w:r w:rsidR="00DD43E3" w:rsidRPr="00002C72">
        <w:rPr>
          <w:rFonts w:ascii="Palatino Linotype" w:eastAsia="Arial Unicode MS" w:hAnsi="Palatino Linotype" w:cs="Arial"/>
        </w:rPr>
        <w:t xml:space="preserve"> a</w:t>
      </w:r>
      <w:r w:rsidRPr="00002C72">
        <w:rPr>
          <w:rFonts w:ascii="Palatino Linotype" w:eastAsia="Arial Unicode MS" w:hAnsi="Palatino Linotype" w:cs="Arial"/>
        </w:rPr>
        <w:t xml:space="preserve"> los ayuntamientos le</w:t>
      </w:r>
      <w:r w:rsidR="00DD43E3" w:rsidRPr="00002C72">
        <w:rPr>
          <w:rFonts w:ascii="Palatino Linotype" w:eastAsia="Arial Unicode MS" w:hAnsi="Palatino Linotype" w:cs="Arial"/>
        </w:rPr>
        <w:t>s</w:t>
      </w:r>
      <w:r w:rsidRPr="00002C72">
        <w:rPr>
          <w:rFonts w:ascii="Palatino Linotype" w:eastAsia="Arial Unicode MS" w:hAnsi="Palatino Linotype" w:cs="Arial"/>
        </w:rPr>
        <w:t xml:space="preserve"> asiste la facultad de llevar un registro y control de tod</w:t>
      </w:r>
      <w:r w:rsidR="00DD43E3" w:rsidRPr="00002C72">
        <w:rPr>
          <w:rFonts w:ascii="Palatino Linotype" w:eastAsia="Arial Unicode MS" w:hAnsi="Palatino Linotype" w:cs="Arial"/>
        </w:rPr>
        <w:t>a la contabilidad del municipio;</w:t>
      </w:r>
      <w:r w:rsidRPr="00002C72">
        <w:rPr>
          <w:rFonts w:ascii="Palatino Linotype" w:eastAsia="Arial Unicode MS" w:hAnsi="Palatino Linotype" w:cs="Arial"/>
        </w:rPr>
        <w:t xml:space="preserve"> así como</w:t>
      </w:r>
      <w:r w:rsidR="00DD43E3" w:rsidRPr="00002C72">
        <w:rPr>
          <w:rFonts w:ascii="Palatino Linotype" w:eastAsia="Arial Unicode MS" w:hAnsi="Palatino Linotype" w:cs="Arial"/>
        </w:rPr>
        <w:t>,</w:t>
      </w:r>
      <w:r w:rsidRPr="00002C72">
        <w:rPr>
          <w:rFonts w:ascii="Palatino Linotype" w:eastAsia="Arial Unicode MS" w:hAnsi="Palatino Linotype" w:cs="Arial"/>
        </w:rPr>
        <w:t xml:space="preserve"> lo conducente al presupuesto, es decir a toda su situación financiera para consolidar los estados financieros del Ayuntamiento; esto con la finalidad de proporcionar esta información a la Secretaría de Finanzas en los períodos que se indiquen.</w:t>
      </w:r>
    </w:p>
    <w:p w:rsidR="00BB2DBC" w:rsidRPr="00002C72" w:rsidRDefault="00BB2DBC" w:rsidP="00BB2DBC">
      <w:pPr>
        <w:autoSpaceDE w:val="0"/>
        <w:autoSpaceDN w:val="0"/>
        <w:adjustRightInd w:val="0"/>
        <w:spacing w:before="240" w:after="240" w:line="360" w:lineRule="auto"/>
        <w:jc w:val="both"/>
        <w:rPr>
          <w:rFonts w:ascii="Palatino Linotype" w:hAnsi="Palatino Linotype" w:cs="Arial"/>
        </w:rPr>
      </w:pPr>
      <w:r w:rsidRPr="00002C72">
        <w:rPr>
          <w:rFonts w:ascii="Palatino Linotype" w:eastAsia="Arial Unicode MS" w:hAnsi="Palatino Linotype" w:cs="Arial"/>
        </w:rPr>
        <w:t xml:space="preserve">Bajo este contexto, es necesario señalar que los estados de posición financiera constituyen </w:t>
      </w:r>
      <w:r w:rsidRPr="00002C72">
        <w:rPr>
          <w:rFonts w:ascii="Palatino Linotype" w:hAnsi="Palatino Linotype" w:cs="Arial"/>
        </w:rPr>
        <w:t>informes que permite conocer los recursos financieros, tanto obtenidos como la aplicación de éstos durante un período determinado.</w:t>
      </w:r>
      <w:r w:rsidRPr="00002C72">
        <w:rPr>
          <w:rFonts w:ascii="Palatino Linotype" w:hAnsi="Palatino Linotype" w:cs="Arial"/>
          <w:bCs/>
        </w:rPr>
        <w:t xml:space="preserve"> También, es considerado como un resumen de todo lo que tiene una entidad o dependencia, de lo que debe, de lo que le deben y de lo que realmente le pertenece, a una fecha determinada</w:t>
      </w:r>
      <w:r w:rsidRPr="00002C72">
        <w:rPr>
          <w:rFonts w:ascii="Palatino Linotype" w:hAnsi="Palatino Linotype" w:cs="Arial"/>
        </w:rPr>
        <w:t>.</w:t>
      </w:r>
    </w:p>
    <w:p w:rsidR="00BB2DBC" w:rsidRPr="00002C72" w:rsidRDefault="00BB2DBC" w:rsidP="00BB2DBC">
      <w:pPr>
        <w:autoSpaceDE w:val="0"/>
        <w:autoSpaceDN w:val="0"/>
        <w:adjustRightInd w:val="0"/>
        <w:spacing w:before="240" w:after="240" w:line="360" w:lineRule="auto"/>
        <w:jc w:val="both"/>
        <w:rPr>
          <w:rFonts w:ascii="Palatino Linotype" w:hAnsi="Palatino Linotype" w:cs="Arial"/>
        </w:rPr>
      </w:pPr>
      <w:r w:rsidRPr="00002C72">
        <w:rPr>
          <w:rFonts w:ascii="Palatino Linotype" w:hAnsi="Palatino Linotype" w:cs="Arial"/>
        </w:rPr>
        <w:t>Así, el estado de posición financiera está compuesto por el balance general, el estado de ganancias y pérdidas y por el estado de flujo de fondos.</w:t>
      </w:r>
    </w:p>
    <w:p w:rsidR="00BB2DBC" w:rsidRPr="00002C72" w:rsidRDefault="00BB2DBC" w:rsidP="00BB2DBC">
      <w:pPr>
        <w:autoSpaceDE w:val="0"/>
        <w:autoSpaceDN w:val="0"/>
        <w:adjustRightInd w:val="0"/>
        <w:spacing w:before="240" w:after="240" w:line="360" w:lineRule="auto"/>
        <w:jc w:val="both"/>
        <w:rPr>
          <w:rFonts w:ascii="Palatino Linotype" w:hAnsi="Palatino Linotype" w:cs="Arial"/>
        </w:rPr>
      </w:pPr>
      <w:r w:rsidRPr="00002C72">
        <w:rPr>
          <w:rFonts w:ascii="Palatino Linotype" w:hAnsi="Palatino Linotype" w:cs="Arial"/>
        </w:rPr>
        <w:t>Por lo tanto, se concluye que un estado de posición financiera está integrado por activos, pasivos y patrimonio.</w:t>
      </w:r>
    </w:p>
    <w:p w:rsidR="00BB2DBC" w:rsidRPr="00002C72" w:rsidRDefault="00BB2DBC" w:rsidP="00BB2DBC">
      <w:pPr>
        <w:autoSpaceDE w:val="0"/>
        <w:autoSpaceDN w:val="0"/>
        <w:adjustRightInd w:val="0"/>
        <w:spacing w:before="240" w:after="240" w:line="360" w:lineRule="auto"/>
        <w:jc w:val="both"/>
        <w:rPr>
          <w:rFonts w:ascii="Palatino Linotype" w:hAnsi="Palatino Linotype" w:cs="Arial"/>
        </w:rPr>
      </w:pPr>
      <w:r w:rsidRPr="00002C72">
        <w:rPr>
          <w:rFonts w:ascii="Palatino Linotype" w:hAnsi="Palatino Linotype" w:cs="Arial"/>
        </w:rPr>
        <w:t>Los activos,</w:t>
      </w:r>
      <w:r w:rsidR="00DD43E3" w:rsidRPr="00002C72">
        <w:rPr>
          <w:rFonts w:ascii="Palatino Linotype" w:hAnsi="Palatino Linotype" w:cs="Arial"/>
        </w:rPr>
        <w:t xml:space="preserve"> constituyen</w:t>
      </w:r>
      <w:r w:rsidRPr="00002C72">
        <w:rPr>
          <w:rFonts w:ascii="Palatino Linotype" w:hAnsi="Palatino Linotype" w:cs="Arial"/>
        </w:rPr>
        <w:t xml:space="preserve"> todo lo que tiene la entidad y posee valor como: dinero en caja y en bancos, cuentas por cobrar, materias primas en existencia o almacén, máquinas y equipos, vehículos, muebles y enseres, construcciones y terrenos.</w:t>
      </w:r>
    </w:p>
    <w:p w:rsidR="00BB2DBC" w:rsidRPr="00002C72" w:rsidRDefault="00BB2DBC" w:rsidP="00BB2DBC">
      <w:pPr>
        <w:spacing w:before="240" w:after="240" w:line="360" w:lineRule="auto"/>
        <w:rPr>
          <w:rFonts w:ascii="Palatino Linotype" w:hAnsi="Palatino Linotype" w:cs="Arial"/>
        </w:rPr>
      </w:pPr>
      <w:r w:rsidRPr="00002C72">
        <w:rPr>
          <w:rFonts w:ascii="Palatino Linotype" w:hAnsi="Palatino Linotype" w:cs="Arial"/>
          <w:bCs/>
        </w:rPr>
        <w:t xml:space="preserve">Los pasivos, es </w:t>
      </w:r>
      <w:r w:rsidRPr="00002C72">
        <w:rPr>
          <w:rFonts w:ascii="Palatino Linotype" w:hAnsi="Palatino Linotype" w:cs="Arial"/>
        </w:rPr>
        <w:t>todo lo que la dependencia debe.</w:t>
      </w:r>
    </w:p>
    <w:p w:rsidR="00BB2DBC" w:rsidRPr="00002C72" w:rsidRDefault="00BB2DBC" w:rsidP="00BB2DBC">
      <w:pPr>
        <w:spacing w:before="240" w:after="240" w:line="360" w:lineRule="auto"/>
        <w:jc w:val="both"/>
        <w:rPr>
          <w:rFonts w:ascii="Palatino Linotype" w:eastAsia="Arial Unicode MS" w:hAnsi="Palatino Linotype" w:cs="Arial"/>
        </w:rPr>
      </w:pPr>
      <w:r w:rsidRPr="00002C72">
        <w:rPr>
          <w:rFonts w:ascii="Palatino Linotype" w:hAnsi="Palatino Linotype" w:cs="Arial"/>
        </w:rPr>
        <w:t>El patrimonio</w:t>
      </w:r>
      <w:r w:rsidRPr="00002C72">
        <w:rPr>
          <w:rFonts w:ascii="Palatino Linotype" w:hAnsi="Palatino Linotype" w:cs="Arial"/>
          <w:bCs/>
        </w:rPr>
        <w:t>,</w:t>
      </w:r>
      <w:r w:rsidRPr="00002C72">
        <w:rPr>
          <w:rFonts w:ascii="Palatino Linotype" w:hAnsi="Palatino Linotype" w:cs="Arial"/>
          <w:b/>
          <w:bCs/>
        </w:rPr>
        <w:t xml:space="preserve"> </w:t>
      </w:r>
      <w:r w:rsidRPr="00002C72">
        <w:rPr>
          <w:rFonts w:ascii="Palatino Linotype" w:hAnsi="Palatino Linotype" w:cs="Arial"/>
          <w:bCs/>
        </w:rPr>
        <w:t>es</w:t>
      </w:r>
      <w:r w:rsidRPr="00002C72">
        <w:rPr>
          <w:rFonts w:ascii="Palatino Linotype" w:hAnsi="Palatino Linotype" w:cs="Arial"/>
          <w:b/>
          <w:bCs/>
        </w:rPr>
        <w:t xml:space="preserve"> </w:t>
      </w:r>
      <w:r w:rsidRPr="00002C72">
        <w:rPr>
          <w:rFonts w:ascii="Palatino Linotype" w:hAnsi="Palatino Linotype" w:cs="Arial"/>
        </w:rPr>
        <w:t xml:space="preserve">el valor de lo que le pertenece a la empresa o entidad  en la fecha de realización del balance. </w:t>
      </w:r>
    </w:p>
    <w:p w:rsidR="00BB2DBC" w:rsidRPr="00002C72" w:rsidRDefault="00BB2DBC" w:rsidP="00BB2DBC">
      <w:pPr>
        <w:autoSpaceDE w:val="0"/>
        <w:autoSpaceDN w:val="0"/>
        <w:adjustRightInd w:val="0"/>
        <w:spacing w:before="240" w:after="240" w:line="360" w:lineRule="auto"/>
        <w:rPr>
          <w:rFonts w:ascii="Palatino Linotype" w:eastAsia="Arial Unicode MS" w:hAnsi="Palatino Linotype" w:cs="Arial"/>
        </w:rPr>
      </w:pPr>
      <w:r w:rsidRPr="00002C72">
        <w:rPr>
          <w:rFonts w:ascii="Palatino Linotype" w:eastAsia="Arial Unicode MS" w:hAnsi="Palatino Linotype" w:cs="Arial"/>
        </w:rPr>
        <w:t xml:space="preserve">En tanto que los artículos 31, fracciones XVIII, XIX, primer párrafo; 48, fracción IX, 93 y 95 fracciones I, II, IV, V y VI, de la Ley Orgánica Municipal del Estado de México, establecen:  </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Cs/>
          <w:i/>
          <w:sz w:val="22"/>
          <w:szCs w:val="22"/>
        </w:rPr>
        <w:t>“</w:t>
      </w:r>
      <w:r w:rsidRPr="00002C72">
        <w:rPr>
          <w:rFonts w:ascii="Palatino Linotype" w:hAnsi="Palatino Linotype" w:cs="Arial"/>
          <w:b/>
          <w:bCs/>
          <w:i/>
          <w:sz w:val="22"/>
          <w:szCs w:val="22"/>
        </w:rPr>
        <w:t xml:space="preserve">Artículo 31. </w:t>
      </w:r>
      <w:r w:rsidRPr="00002C72">
        <w:rPr>
          <w:rFonts w:ascii="Palatino Linotype" w:hAnsi="Palatino Linotype" w:cs="Arial"/>
          <w:i/>
          <w:sz w:val="22"/>
          <w:szCs w:val="22"/>
        </w:rPr>
        <w:t>Son atribuciones de los ayuntamientos:</w:t>
      </w:r>
    </w:p>
    <w:p w:rsidR="00BB2DBC" w:rsidRPr="00002C72" w:rsidRDefault="00BB2DBC" w:rsidP="00BB2DBC">
      <w:pPr>
        <w:autoSpaceDE w:val="0"/>
        <w:autoSpaceDN w:val="0"/>
        <w:adjustRightInd w:val="0"/>
        <w:spacing w:before="240" w:after="240"/>
        <w:ind w:left="992" w:right="760"/>
        <w:contextualSpacing/>
        <w:jc w:val="both"/>
        <w:rPr>
          <w:rFonts w:ascii="Palatino Linotype" w:eastAsia="Arial Unicode MS" w:hAnsi="Palatino Linotype" w:cs="Arial"/>
          <w:i/>
          <w:sz w:val="22"/>
          <w:szCs w:val="22"/>
        </w:rPr>
      </w:pP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XVIII.</w:t>
      </w:r>
      <w:r w:rsidRPr="00002C72">
        <w:rPr>
          <w:rFonts w:ascii="Palatino Linotype" w:hAnsi="Palatino Linotype" w:cs="Arial"/>
          <w:i/>
          <w:sz w:val="22"/>
          <w:szCs w:val="22"/>
        </w:rPr>
        <w:t xml:space="preserve"> Administrar su hacienda en términos de ley, y controlar a través del presidente y síndico la aplicación del presupuesto de egresos del municipio;</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XIX.</w:t>
      </w:r>
      <w:r w:rsidRPr="00002C72">
        <w:rPr>
          <w:rFonts w:ascii="Palatino Linotype" w:hAnsi="Palatino Linotype" w:cs="Arial"/>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i/>
          <w:sz w:val="22"/>
          <w:szCs w:val="22"/>
        </w:rPr>
        <w:t xml:space="preserve"> (…)</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bCs/>
          <w:i/>
          <w:sz w:val="22"/>
          <w:szCs w:val="22"/>
        </w:rPr>
        <w:t>Artículo 48.</w:t>
      </w:r>
      <w:r w:rsidRPr="00002C72">
        <w:rPr>
          <w:rFonts w:ascii="Palatino Linotype" w:hAnsi="Palatino Linotype" w:cs="Arial"/>
          <w:bCs/>
          <w:i/>
          <w:sz w:val="22"/>
          <w:szCs w:val="22"/>
        </w:rPr>
        <w:t xml:space="preserve"> </w:t>
      </w:r>
      <w:r w:rsidRPr="00002C72">
        <w:rPr>
          <w:rFonts w:ascii="Palatino Linotype" w:hAnsi="Palatino Linotype" w:cs="Arial"/>
          <w:i/>
          <w:sz w:val="22"/>
          <w:szCs w:val="22"/>
        </w:rPr>
        <w:t>El presidente municipal tiene las siguientes atribuciones: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Cs/>
          <w:i/>
          <w:sz w:val="22"/>
          <w:szCs w:val="22"/>
        </w:rPr>
        <w:t>(…</w:t>
      </w: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IX.</w:t>
      </w:r>
      <w:r w:rsidRPr="00002C72">
        <w:rPr>
          <w:rFonts w:ascii="Palatino Linotype" w:hAnsi="Palatino Linotype" w:cs="Arial"/>
          <w:i/>
          <w:sz w:val="22"/>
          <w:szCs w:val="22"/>
        </w:rPr>
        <w:t xml:space="preserve"> Verificar que la recaudación de las contribuciones y demás ingresos propios del municipio se realicen conforme a las disposiciones legales aplicables;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bCs/>
          <w:i/>
          <w:sz w:val="22"/>
          <w:szCs w:val="22"/>
        </w:rPr>
        <w:t>Artículo 93.</w:t>
      </w:r>
      <w:r w:rsidRPr="00002C72">
        <w:rPr>
          <w:rFonts w:ascii="Palatino Linotype" w:hAnsi="Palatino Linotype" w:cs="Arial"/>
          <w:bCs/>
          <w:i/>
          <w:sz w:val="22"/>
          <w:szCs w:val="22"/>
        </w:rPr>
        <w:t xml:space="preserve"> </w:t>
      </w:r>
      <w:r w:rsidRPr="00002C72">
        <w:rPr>
          <w:rFonts w:ascii="Palatino Linotype" w:hAnsi="Palatino Linotype" w:cs="Arial"/>
          <w:i/>
          <w:sz w:val="22"/>
          <w:szCs w:val="22"/>
        </w:rPr>
        <w:t>La tesorería municipal es el órgano encargado de la recaudación de los ingresos municipales y responsable de realizar las erogaciones que haga el ayuntamiento.</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Cs/>
          <w:i/>
          <w:sz w:val="22"/>
          <w:szCs w:val="22"/>
        </w:rPr>
        <w:t>(…</w:t>
      </w: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bCs/>
          <w:i/>
          <w:sz w:val="22"/>
          <w:szCs w:val="22"/>
        </w:rPr>
        <w:t>Artículo 95.</w:t>
      </w:r>
      <w:r w:rsidRPr="00002C72">
        <w:rPr>
          <w:rFonts w:ascii="Palatino Linotype" w:hAnsi="Palatino Linotype" w:cs="Arial"/>
          <w:bCs/>
          <w:i/>
          <w:sz w:val="22"/>
          <w:szCs w:val="22"/>
        </w:rPr>
        <w:t xml:space="preserve"> </w:t>
      </w:r>
      <w:r w:rsidRPr="00002C72">
        <w:rPr>
          <w:rFonts w:ascii="Palatino Linotype" w:hAnsi="Palatino Linotype" w:cs="Arial"/>
          <w:i/>
          <w:sz w:val="22"/>
          <w:szCs w:val="22"/>
        </w:rPr>
        <w:t>Son atribuciones del Tesorero municipal:</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I.</w:t>
      </w:r>
      <w:r w:rsidRPr="00002C72">
        <w:rPr>
          <w:rFonts w:ascii="Palatino Linotype" w:hAnsi="Palatino Linotype" w:cs="Arial"/>
          <w:i/>
          <w:sz w:val="22"/>
          <w:szCs w:val="22"/>
        </w:rPr>
        <w:t xml:space="preserve"> Administrar la hacienda pública municipal, de conformidad con las disposiciones legales aplicables;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II.</w:t>
      </w:r>
      <w:r w:rsidRPr="00002C72">
        <w:rPr>
          <w:rFonts w:ascii="Palatino Linotype" w:hAnsi="Palatino Linotype" w:cs="Arial"/>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IV.</w:t>
      </w:r>
      <w:r w:rsidRPr="00002C72">
        <w:rPr>
          <w:rFonts w:ascii="Palatino Linotype" w:hAnsi="Palatino Linotype" w:cs="Arial"/>
          <w:i/>
          <w:sz w:val="22"/>
          <w:szCs w:val="22"/>
        </w:rPr>
        <w:t xml:space="preserve"> Llevar los registros contables, financieros y administrativos de los ingresos, egresos, e inventarios;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V.</w:t>
      </w:r>
      <w:r w:rsidRPr="00002C72">
        <w:rPr>
          <w:rFonts w:ascii="Palatino Linotype" w:hAnsi="Palatino Linotype" w:cs="Arial"/>
          <w:i/>
          <w:sz w:val="22"/>
          <w:szCs w:val="22"/>
        </w:rPr>
        <w:t xml:space="preserve"> Proporcionar oportunamente al ayuntamiento todos los datos o informes que sean necesarios para la formulación del Presupuesto de Egresos Municipales, vigilando que se ajuste a las disposiciones de esta Ley y otros ordenamientos aplicables;</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b/>
          <w:i/>
          <w:sz w:val="22"/>
          <w:szCs w:val="22"/>
        </w:rPr>
        <w:t>VI.</w:t>
      </w:r>
      <w:r w:rsidRPr="00002C72">
        <w:rPr>
          <w:rFonts w:ascii="Palatino Linotype" w:hAnsi="Palatino Linotype" w:cs="Arial"/>
          <w:i/>
          <w:sz w:val="22"/>
          <w:szCs w:val="22"/>
        </w:rPr>
        <w:t xml:space="preserve"> Presentar anualmente al ayuntamiento un informe de la situación contable financiera de la Tesorería Municipal;</w:t>
      </w:r>
    </w:p>
    <w:p w:rsidR="00BB2DBC" w:rsidRPr="00002C72" w:rsidRDefault="00BB2DBC" w:rsidP="00BB2DBC">
      <w:pPr>
        <w:autoSpaceDE w:val="0"/>
        <w:autoSpaceDN w:val="0"/>
        <w:adjustRightInd w:val="0"/>
        <w:spacing w:before="240" w:after="240"/>
        <w:ind w:left="992" w:right="760"/>
        <w:contextualSpacing/>
        <w:jc w:val="both"/>
        <w:rPr>
          <w:rFonts w:ascii="Palatino Linotype" w:hAnsi="Palatino Linotype" w:cs="Arial"/>
          <w:i/>
          <w:sz w:val="22"/>
          <w:szCs w:val="22"/>
        </w:rPr>
      </w:pP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jc w:val="both"/>
        <w:rPr>
          <w:rFonts w:ascii="Palatino Linotype" w:eastAsia="Arial Unicode MS" w:hAnsi="Palatino Linotype" w:cs="Arial"/>
        </w:rPr>
      </w:pPr>
    </w:p>
    <w:p w:rsidR="00BB2DBC" w:rsidRPr="00002C72" w:rsidRDefault="00BB2DBC" w:rsidP="00BB2DBC">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De la interpretación sistemática de los preceptos legales en cita, se obtiene q</w:t>
      </w:r>
      <w:r w:rsidR="00DD43E3" w:rsidRPr="00002C72">
        <w:rPr>
          <w:rFonts w:ascii="Palatino Linotype" w:eastAsia="Arial Unicode MS" w:hAnsi="Palatino Linotype" w:cs="Arial"/>
        </w:rPr>
        <w:t xml:space="preserve">ue es facultad del Ayuntamiento, </w:t>
      </w:r>
      <w:r w:rsidRPr="00002C72">
        <w:rPr>
          <w:rFonts w:ascii="Palatino Linotype" w:eastAsia="Arial Unicode MS" w:hAnsi="Palatino Linotype" w:cs="Arial"/>
        </w:rPr>
        <w:t>además de aprobar los presupuestos de ingresos y de egresos, conocer los informes contables y financieros que formula el Tesorero.</w:t>
      </w:r>
    </w:p>
    <w:p w:rsidR="00BB2DBC" w:rsidRPr="00002C72" w:rsidRDefault="00BB2DBC" w:rsidP="00BB2DBC">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Es faculta</w:t>
      </w:r>
      <w:r w:rsidR="00DD43E3" w:rsidRPr="00002C72">
        <w:rPr>
          <w:rFonts w:ascii="Palatino Linotype" w:eastAsia="Arial Unicode MS" w:hAnsi="Palatino Linotype" w:cs="Arial"/>
        </w:rPr>
        <w:t>d</w:t>
      </w:r>
      <w:r w:rsidRPr="00002C72">
        <w:rPr>
          <w:rFonts w:ascii="Palatino Linotype" w:eastAsia="Arial Unicode MS" w:hAnsi="Palatino Linotype" w:cs="Arial"/>
        </w:rPr>
        <w:t xml:space="preserve"> del Presidente Municipal verificar la recaudación de contribuciones y demás ingresos que legalmente le corresponde al ayuntamiento.</w:t>
      </w:r>
    </w:p>
    <w:p w:rsidR="00BB2DBC" w:rsidRPr="00002C72" w:rsidRDefault="00BB2DBC" w:rsidP="00BB2DBC">
      <w:pPr>
        <w:autoSpaceDE w:val="0"/>
        <w:autoSpaceDN w:val="0"/>
        <w:adjustRightInd w:val="0"/>
        <w:spacing w:before="240" w:after="240" w:line="360" w:lineRule="auto"/>
        <w:jc w:val="both"/>
        <w:rPr>
          <w:rFonts w:ascii="Palatino Linotype" w:eastAsia="Arial Unicode MS" w:hAnsi="Palatino Linotype" w:cs="Arial"/>
        </w:rPr>
      </w:pPr>
      <w:r w:rsidRPr="00002C72">
        <w:rPr>
          <w:rFonts w:ascii="Palatino Linotype" w:eastAsia="Arial Unicode MS" w:hAnsi="Palatino Linotype" w:cs="Arial"/>
        </w:rPr>
        <w:t>Luego, entre las atribuciones del Ayuntamiento se encuentra la relativa a formular el presupuesto de egresos e ingresos de cada ejercicio fiscal.</w:t>
      </w:r>
    </w:p>
    <w:p w:rsidR="00BB2DBC" w:rsidRPr="00002C72" w:rsidRDefault="00BB2DBC" w:rsidP="008E4D3A">
      <w:pPr>
        <w:autoSpaceDE w:val="0"/>
        <w:autoSpaceDN w:val="0"/>
        <w:adjustRightInd w:val="0"/>
        <w:spacing w:before="240" w:after="240" w:line="360" w:lineRule="auto"/>
        <w:ind w:right="49"/>
        <w:jc w:val="both"/>
        <w:rPr>
          <w:rStyle w:val="apple-style-span"/>
          <w:rFonts w:ascii="Palatino Linotype" w:hAnsi="Palatino Linotype" w:cs="Arial"/>
          <w:bCs/>
          <w:color w:val="000000"/>
        </w:rPr>
      </w:pPr>
      <w:r w:rsidRPr="00002C72">
        <w:rPr>
          <w:rFonts w:ascii="Palatino Linotype" w:eastAsia="Arial Unicode MS" w:hAnsi="Palatino Linotype" w:cs="Arial"/>
        </w:rPr>
        <w:t xml:space="preserve">De la misma manera, es </w:t>
      </w:r>
      <w:r w:rsidRPr="00002C72">
        <w:rPr>
          <w:rStyle w:val="apple-style-span"/>
          <w:rFonts w:ascii="Palatino Linotype" w:hAnsi="Palatino Linotype" w:cs="Arial"/>
          <w:bCs/>
          <w:color w:val="000000"/>
        </w:rPr>
        <w:t>de suma importancia destacar que el estado de posición financiera se elabora conforme a los lineamientos establecidos por el Órgano Superior de Fiscalización</w:t>
      </w:r>
      <w:r w:rsidR="00DD43E3" w:rsidRPr="00002C72">
        <w:rPr>
          <w:rStyle w:val="apple-style-span"/>
          <w:rFonts w:ascii="Palatino Linotype" w:hAnsi="Palatino Linotype" w:cs="Arial"/>
          <w:bCs/>
          <w:color w:val="000000"/>
        </w:rPr>
        <w:t xml:space="preserve"> del Estado de México (OSFEM)</w:t>
      </w:r>
      <w:r w:rsidRPr="00002C72">
        <w:rPr>
          <w:rStyle w:val="apple-style-span"/>
          <w:rFonts w:ascii="Palatino Linotype" w:hAnsi="Palatino Linotype" w:cs="Arial"/>
          <w:bCs/>
          <w:color w:val="000000"/>
        </w:rPr>
        <w:t xml:space="preserve">, en términos de la facultad que le concede </w:t>
      </w:r>
      <w:r w:rsidR="00DD43E3" w:rsidRPr="00002C72">
        <w:rPr>
          <w:rStyle w:val="apple-style-span"/>
          <w:rFonts w:ascii="Palatino Linotype" w:hAnsi="Palatino Linotype" w:cs="Arial"/>
          <w:bCs/>
          <w:color w:val="000000"/>
        </w:rPr>
        <w:t xml:space="preserve">la fracción XI, del artículo 8 </w:t>
      </w:r>
      <w:r w:rsidRPr="00002C72">
        <w:rPr>
          <w:rStyle w:val="apple-style-span"/>
          <w:rFonts w:ascii="Palatino Linotype" w:hAnsi="Palatino Linotype" w:cs="Arial"/>
          <w:bCs/>
          <w:color w:val="000000"/>
        </w:rPr>
        <w:t xml:space="preserve">de la Ley de Fiscalización Superior del Estado de México, que señala: </w:t>
      </w:r>
    </w:p>
    <w:p w:rsidR="00BB2DBC" w:rsidRPr="00002C72" w:rsidRDefault="00DD43E3" w:rsidP="00BB2DBC">
      <w:pPr>
        <w:autoSpaceDE w:val="0"/>
        <w:autoSpaceDN w:val="0"/>
        <w:adjustRightInd w:val="0"/>
        <w:spacing w:before="240" w:after="240"/>
        <w:ind w:left="992" w:right="760"/>
        <w:contextualSpacing/>
        <w:rPr>
          <w:rFonts w:ascii="Palatino Linotype" w:hAnsi="Palatino Linotype" w:cs="Arial"/>
          <w:i/>
          <w:sz w:val="22"/>
          <w:szCs w:val="22"/>
        </w:rPr>
      </w:pPr>
      <w:r w:rsidRPr="00002C72">
        <w:rPr>
          <w:rFonts w:ascii="Palatino Linotype" w:hAnsi="Palatino Linotype" w:cs="Arial"/>
          <w:bCs/>
          <w:i/>
          <w:sz w:val="22"/>
          <w:szCs w:val="22"/>
        </w:rPr>
        <w:t>“</w:t>
      </w:r>
      <w:r w:rsidR="00BB2DBC" w:rsidRPr="00002C72">
        <w:rPr>
          <w:rFonts w:ascii="Palatino Linotype" w:hAnsi="Palatino Linotype" w:cs="Arial"/>
          <w:b/>
          <w:bCs/>
          <w:i/>
          <w:sz w:val="22"/>
          <w:szCs w:val="22"/>
        </w:rPr>
        <w:t>Artículo 8.</w:t>
      </w:r>
      <w:r w:rsidR="00BB2DBC" w:rsidRPr="00002C72">
        <w:rPr>
          <w:rFonts w:ascii="Palatino Linotype" w:hAnsi="Palatino Linotype" w:cs="Arial"/>
          <w:bCs/>
          <w:i/>
          <w:sz w:val="22"/>
          <w:szCs w:val="22"/>
        </w:rPr>
        <w:t xml:space="preserve"> </w:t>
      </w:r>
      <w:r w:rsidR="00BB2DBC" w:rsidRPr="00002C72">
        <w:rPr>
          <w:rFonts w:ascii="Palatino Linotype" w:hAnsi="Palatino Linotype" w:cs="Arial"/>
          <w:i/>
          <w:sz w:val="22"/>
          <w:szCs w:val="22"/>
        </w:rPr>
        <w:t>El Órgano Superior tendrá las siguientes atribuciones:</w:t>
      </w:r>
    </w:p>
    <w:p w:rsidR="00BB2DBC" w:rsidRPr="00002C72" w:rsidRDefault="00BB2DBC" w:rsidP="00BB2DBC">
      <w:pPr>
        <w:autoSpaceDE w:val="0"/>
        <w:autoSpaceDN w:val="0"/>
        <w:adjustRightInd w:val="0"/>
        <w:spacing w:before="240" w:after="240"/>
        <w:ind w:left="992" w:right="760"/>
        <w:contextualSpacing/>
        <w:rPr>
          <w:rFonts w:ascii="Palatino Linotype" w:hAnsi="Palatino Linotype" w:cs="Arial"/>
          <w:i/>
          <w:sz w:val="22"/>
          <w:szCs w:val="22"/>
        </w:rPr>
      </w:pPr>
      <w:r w:rsidRPr="00002C72">
        <w:rPr>
          <w:rFonts w:ascii="Palatino Linotype" w:hAnsi="Palatino Linotype" w:cs="Arial"/>
          <w:i/>
          <w:sz w:val="22"/>
          <w:szCs w:val="22"/>
        </w:rPr>
        <w:t>(…)</w:t>
      </w:r>
    </w:p>
    <w:p w:rsidR="00BB2DBC" w:rsidRPr="00002C72" w:rsidRDefault="00BB2DBC" w:rsidP="00BB2DBC">
      <w:pPr>
        <w:autoSpaceDE w:val="0"/>
        <w:autoSpaceDN w:val="0"/>
        <w:adjustRightInd w:val="0"/>
        <w:spacing w:before="240" w:after="240"/>
        <w:ind w:left="992" w:right="760"/>
        <w:contextualSpacing/>
        <w:rPr>
          <w:rFonts w:ascii="Palatino Linotype" w:hAnsi="Palatino Linotype" w:cs="Arial"/>
          <w:i/>
          <w:sz w:val="22"/>
          <w:szCs w:val="22"/>
        </w:rPr>
      </w:pPr>
      <w:r w:rsidRPr="00002C72">
        <w:rPr>
          <w:rFonts w:ascii="Palatino Linotype" w:hAnsi="Palatino Linotype" w:cs="Arial"/>
          <w:b/>
          <w:bCs/>
          <w:i/>
          <w:sz w:val="22"/>
          <w:szCs w:val="22"/>
        </w:rPr>
        <w:t>XI.</w:t>
      </w:r>
      <w:r w:rsidRPr="00002C72">
        <w:rPr>
          <w:rFonts w:ascii="Palatino Linotype" w:hAnsi="Palatino Linotype" w:cs="Arial"/>
          <w:bCs/>
          <w:i/>
          <w:sz w:val="22"/>
          <w:szCs w:val="22"/>
        </w:rPr>
        <w:t xml:space="preserve"> </w:t>
      </w:r>
      <w:r w:rsidRPr="00002C72">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BB2DBC" w:rsidRPr="00002C72" w:rsidRDefault="00BB2DBC" w:rsidP="00BB2DBC">
      <w:pPr>
        <w:autoSpaceDE w:val="0"/>
        <w:autoSpaceDN w:val="0"/>
        <w:adjustRightInd w:val="0"/>
        <w:spacing w:before="240" w:after="240"/>
        <w:ind w:left="992" w:right="760"/>
        <w:contextualSpacing/>
        <w:rPr>
          <w:rStyle w:val="apple-style-span"/>
          <w:rFonts w:ascii="Palatino Linotype" w:hAnsi="Palatino Linotype" w:cs="Arial"/>
          <w:bCs/>
          <w:i/>
          <w:color w:val="000000"/>
          <w:sz w:val="22"/>
          <w:szCs w:val="22"/>
        </w:rPr>
      </w:pPr>
      <w:r w:rsidRPr="00002C72">
        <w:rPr>
          <w:rStyle w:val="apple-style-span"/>
          <w:rFonts w:ascii="Palatino Linotype" w:hAnsi="Palatino Linotype" w:cs="Arial"/>
          <w:bCs/>
          <w:i/>
          <w:color w:val="000000"/>
          <w:sz w:val="22"/>
          <w:szCs w:val="22"/>
        </w:rPr>
        <w:t>(…)”</w:t>
      </w:r>
    </w:p>
    <w:p w:rsidR="00BB2DBC" w:rsidRPr="00002C72" w:rsidRDefault="00BB2DBC" w:rsidP="00BB2DBC">
      <w:pPr>
        <w:autoSpaceDE w:val="0"/>
        <w:autoSpaceDN w:val="0"/>
        <w:adjustRightInd w:val="0"/>
        <w:spacing w:before="240" w:after="240"/>
        <w:ind w:left="992" w:right="760"/>
        <w:contextualSpacing/>
        <w:rPr>
          <w:rStyle w:val="apple-style-span"/>
          <w:rFonts w:ascii="Palatino Linotype" w:hAnsi="Palatino Linotype" w:cs="Arial"/>
          <w:bCs/>
          <w:color w:val="000000"/>
          <w:sz w:val="22"/>
          <w:szCs w:val="22"/>
        </w:rPr>
      </w:pPr>
    </w:p>
    <w:p w:rsidR="00BB2DBC" w:rsidRPr="00002C72" w:rsidRDefault="00BB2DBC" w:rsidP="00D83C2E">
      <w:pPr>
        <w:autoSpaceDE w:val="0"/>
        <w:autoSpaceDN w:val="0"/>
        <w:adjustRightInd w:val="0"/>
        <w:spacing w:before="240" w:after="240" w:line="360" w:lineRule="auto"/>
        <w:ind w:right="49"/>
        <w:jc w:val="both"/>
        <w:rPr>
          <w:rStyle w:val="apple-style-span"/>
          <w:rFonts w:ascii="Palatino Linotype" w:hAnsi="Palatino Linotype" w:cs="Arial"/>
          <w:bCs/>
          <w:color w:val="000000"/>
        </w:rPr>
      </w:pPr>
      <w:r w:rsidRPr="00002C72">
        <w:rPr>
          <w:rStyle w:val="apple-style-span"/>
          <w:rFonts w:ascii="Palatino Linotype" w:hAnsi="Palatino Linotype" w:cs="Arial"/>
          <w:bCs/>
          <w:color w:val="000000"/>
        </w:rPr>
        <w:t>En este contexto, el</w:t>
      </w:r>
      <w:r w:rsidR="00DD43E3" w:rsidRPr="00002C72">
        <w:rPr>
          <w:rStyle w:val="apple-style-span"/>
          <w:rFonts w:ascii="Palatino Linotype" w:hAnsi="Palatino Linotype" w:cs="Arial"/>
          <w:bCs/>
          <w:color w:val="000000"/>
        </w:rPr>
        <w:t xml:space="preserve"> OSFEM</w:t>
      </w:r>
      <w:r w:rsidRPr="00002C72">
        <w:rPr>
          <w:rStyle w:val="apple-style-span"/>
          <w:rFonts w:ascii="Palatino Linotype" w:hAnsi="Palatino Linotype" w:cs="Arial"/>
          <w:bCs/>
          <w:color w:val="000000"/>
        </w:rPr>
        <w:t xml:space="preserve">, emitió los Lineamientos para la Integración del Informe Mensual dos mil </w:t>
      </w:r>
      <w:r w:rsidR="00D83C2E" w:rsidRPr="00002C72">
        <w:rPr>
          <w:rStyle w:val="apple-style-span"/>
          <w:rFonts w:ascii="Palatino Linotype" w:hAnsi="Palatino Linotype" w:cs="Arial"/>
          <w:bCs/>
          <w:color w:val="000000"/>
        </w:rPr>
        <w:t>dieciocho</w:t>
      </w:r>
      <w:r w:rsidR="00D83C2E" w:rsidRPr="00002C72">
        <w:rPr>
          <w:rStyle w:val="Refdenotaalpie"/>
          <w:rFonts w:ascii="Palatino Linotype" w:hAnsi="Palatino Linotype" w:cs="Arial"/>
          <w:bCs/>
          <w:color w:val="000000"/>
        </w:rPr>
        <w:footnoteReference w:id="5"/>
      </w:r>
      <w:r w:rsidRPr="00002C72">
        <w:rPr>
          <w:rStyle w:val="apple-style-span"/>
          <w:rFonts w:ascii="Palatino Linotype" w:hAnsi="Palatino Linotype" w:cs="Arial"/>
          <w:bCs/>
          <w:color w:val="000000"/>
        </w:rPr>
        <w:t xml:space="preserve">, </w:t>
      </w:r>
      <w:r w:rsidR="00D83C2E" w:rsidRPr="00002C72">
        <w:rPr>
          <w:rStyle w:val="apple-style-span"/>
          <w:rFonts w:ascii="Palatino Linotype" w:hAnsi="Palatino Linotype" w:cs="Arial"/>
          <w:bCs/>
          <w:color w:val="000000"/>
        </w:rPr>
        <w:t>en el que establecieron</w:t>
      </w:r>
      <w:r w:rsidRPr="00002C72">
        <w:rPr>
          <w:rStyle w:val="apple-style-span"/>
          <w:rFonts w:ascii="Palatino Linotype" w:hAnsi="Palatino Linotype" w:cs="Arial"/>
          <w:bCs/>
          <w:color w:val="000000"/>
        </w:rPr>
        <w:t xml:space="preserve"> diversos formatos para presentar el informe mensual, entre ellos se encuentran los relativos a</w:t>
      </w:r>
      <w:r w:rsidR="00D83C2E" w:rsidRPr="00002C72">
        <w:rPr>
          <w:rStyle w:val="apple-style-span"/>
          <w:rFonts w:ascii="Palatino Linotype" w:hAnsi="Palatino Linotype" w:cs="Arial"/>
          <w:bCs/>
          <w:color w:val="000000"/>
        </w:rPr>
        <w:t xml:space="preserve">l estado de posición financiera, los estados de cuenta, </w:t>
      </w:r>
      <w:r w:rsidRPr="00002C72">
        <w:rPr>
          <w:rStyle w:val="apple-style-span"/>
          <w:rFonts w:ascii="Palatino Linotype" w:hAnsi="Palatino Linotype" w:cs="Arial"/>
          <w:bCs/>
          <w:color w:val="000000"/>
        </w:rPr>
        <w:t>así como sus anexos</w:t>
      </w:r>
      <w:r w:rsidR="00D83C2E" w:rsidRPr="00002C72">
        <w:rPr>
          <w:rStyle w:val="apple-style-span"/>
          <w:rFonts w:ascii="Palatino Linotype" w:hAnsi="Palatino Linotype" w:cs="Arial"/>
          <w:bCs/>
          <w:color w:val="000000"/>
        </w:rPr>
        <w:t xml:space="preserve"> tal como se desprende de las siguientes imágenes:</w:t>
      </w:r>
    </w:p>
    <w:p w:rsidR="007025A5" w:rsidRPr="00002C72" w:rsidRDefault="007025A5" w:rsidP="00D83C2E">
      <w:pPr>
        <w:autoSpaceDE w:val="0"/>
        <w:autoSpaceDN w:val="0"/>
        <w:adjustRightInd w:val="0"/>
        <w:spacing w:before="240" w:after="240" w:line="360" w:lineRule="auto"/>
        <w:ind w:right="49"/>
        <w:jc w:val="both"/>
        <w:rPr>
          <w:rStyle w:val="apple-style-span"/>
          <w:rFonts w:ascii="Palatino Linotype" w:hAnsi="Palatino Linotype" w:cs="Arial"/>
          <w:bCs/>
          <w:color w:val="000000"/>
        </w:rPr>
      </w:pPr>
    </w:p>
    <w:p w:rsidR="00D83C2E" w:rsidRPr="00002C72" w:rsidRDefault="00DD43E3" w:rsidP="00D83C2E">
      <w:pPr>
        <w:autoSpaceDE w:val="0"/>
        <w:autoSpaceDN w:val="0"/>
        <w:adjustRightInd w:val="0"/>
        <w:spacing w:before="240" w:after="240" w:line="360" w:lineRule="auto"/>
        <w:ind w:right="49"/>
        <w:jc w:val="both"/>
        <w:rPr>
          <w:rFonts w:ascii="Palatino Linotype" w:hAnsi="Palatino Linotype" w:cs="Arial"/>
          <w:bCs/>
          <w:color w:val="000000"/>
        </w:rPr>
      </w:pPr>
      <w:r w:rsidRPr="00002C72">
        <w:rPr>
          <w:noProof/>
          <w:lang w:eastAsia="es-MX"/>
        </w:rPr>
        <mc:AlternateContent>
          <mc:Choice Requires="wps">
            <w:drawing>
              <wp:anchor distT="0" distB="0" distL="114300" distR="114300" simplePos="0" relativeHeight="251662336" behindDoc="0" locked="0" layoutInCell="1" allowOverlap="1" wp14:anchorId="66B23732" wp14:editId="5DFC692E">
                <wp:simplePos x="0" y="0"/>
                <wp:positionH relativeFrom="page">
                  <wp:posOffset>1800225</wp:posOffset>
                </wp:positionH>
                <wp:positionV relativeFrom="paragraph">
                  <wp:posOffset>3253740</wp:posOffset>
                </wp:positionV>
                <wp:extent cx="4067175" cy="400050"/>
                <wp:effectExtent l="0" t="0" r="28575" b="19050"/>
                <wp:wrapNone/>
                <wp:docPr id="34" name="Rectángulo 34"/>
                <wp:cNvGraphicFramePr/>
                <a:graphic xmlns:a="http://schemas.openxmlformats.org/drawingml/2006/main">
                  <a:graphicData uri="http://schemas.microsoft.com/office/word/2010/wordprocessingShape">
                    <wps:wsp>
                      <wps:cNvSpPr/>
                      <wps:spPr>
                        <a:xfrm>
                          <a:off x="0" y="0"/>
                          <a:ext cx="4067175" cy="4000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D3FE4E4" id="Rectángulo 34" o:spid="_x0000_s1026" style="position:absolute;margin-left:141.75pt;margin-top:256.2pt;width:320.25pt;height: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" filled="f" strokecolor="red" strokeweight="1.5pt">
                <w10:wrap anchorx="page"/>
              </v:rect>
            </w:pict>
          </mc:Fallback>
        </mc:AlternateContent>
      </w:r>
      <w:r w:rsidRPr="00002C72">
        <w:rPr>
          <w:noProof/>
          <w:lang w:eastAsia="es-MX"/>
        </w:rPr>
        <mc:AlternateContent>
          <mc:Choice Requires="wps">
            <w:drawing>
              <wp:anchor distT="0" distB="0" distL="114300" distR="114300" simplePos="0" relativeHeight="251660288" behindDoc="0" locked="0" layoutInCell="1" allowOverlap="1">
                <wp:simplePos x="0" y="0"/>
                <wp:positionH relativeFrom="column">
                  <wp:posOffset>624840</wp:posOffset>
                </wp:positionH>
                <wp:positionV relativeFrom="paragraph">
                  <wp:posOffset>1586865</wp:posOffset>
                </wp:positionV>
                <wp:extent cx="3418840" cy="295275"/>
                <wp:effectExtent l="0" t="0" r="10160" b="28575"/>
                <wp:wrapNone/>
                <wp:docPr id="33" name="Rectángulo 33"/>
                <wp:cNvGraphicFramePr/>
                <a:graphic xmlns:a="http://schemas.openxmlformats.org/drawingml/2006/main">
                  <a:graphicData uri="http://schemas.microsoft.com/office/word/2010/wordprocessingShape">
                    <wps:wsp>
                      <wps:cNvSpPr/>
                      <wps:spPr>
                        <a:xfrm>
                          <a:off x="0" y="0"/>
                          <a:ext cx="341884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77F5FAC" id="Rectángulo 33" o:spid="_x0000_s1026" style="position:absolute;margin-left:49.2pt;margin-top:124.95pt;width:269.2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dzpA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" filled="f" strokecolor="red" strokeweight="1.5pt"/>
            </w:pict>
          </mc:Fallback>
        </mc:AlternateContent>
      </w:r>
      <w:r w:rsidR="00D83C2E" w:rsidRPr="00002C72">
        <w:rPr>
          <w:noProof/>
          <w:lang w:eastAsia="es-MX"/>
        </w:rPr>
        <w:drawing>
          <wp:inline distT="0" distB="0" distL="0" distR="0" wp14:anchorId="36906D4F" wp14:editId="241B77E5">
            <wp:extent cx="5739299" cy="71532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47" t="6603" r="32071" b="3756"/>
                    <a:stretch/>
                  </pic:blipFill>
                  <pic:spPr bwMode="auto">
                    <a:xfrm>
                      <a:off x="0" y="0"/>
                      <a:ext cx="5743353" cy="7158328"/>
                    </a:xfrm>
                    <a:prstGeom prst="rect">
                      <a:avLst/>
                    </a:prstGeom>
                    <a:ln>
                      <a:noFill/>
                    </a:ln>
                    <a:extLst>
                      <a:ext uri="{53640926-AAD7-44D8-BBD7-CCE9431645EC}">
                        <a14:shadowObscured xmlns:a14="http://schemas.microsoft.com/office/drawing/2010/main"/>
                      </a:ext>
                    </a:extLst>
                  </pic:spPr>
                </pic:pic>
              </a:graphicData>
            </a:graphic>
          </wp:inline>
        </w:drawing>
      </w:r>
    </w:p>
    <w:p w:rsidR="00BB2DBC" w:rsidRPr="00002C72" w:rsidRDefault="005B5E62"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mc:AlternateContent>
          <mc:Choice Requires="wps">
            <w:drawing>
              <wp:anchor distT="0" distB="0" distL="114300" distR="114300" simplePos="0" relativeHeight="251664384" behindDoc="0" locked="0" layoutInCell="1" allowOverlap="1" wp14:anchorId="49A8C067" wp14:editId="69E9FFD0">
                <wp:simplePos x="0" y="0"/>
                <wp:positionH relativeFrom="margin">
                  <wp:align>center</wp:align>
                </wp:positionH>
                <wp:positionV relativeFrom="paragraph">
                  <wp:posOffset>1895363</wp:posOffset>
                </wp:positionV>
                <wp:extent cx="5317351" cy="491778"/>
                <wp:effectExtent l="0" t="0" r="17145" b="22860"/>
                <wp:wrapNone/>
                <wp:docPr id="36" name="Rectángulo 36"/>
                <wp:cNvGraphicFramePr/>
                <a:graphic xmlns:a="http://schemas.openxmlformats.org/drawingml/2006/main">
                  <a:graphicData uri="http://schemas.microsoft.com/office/word/2010/wordprocessingShape">
                    <wps:wsp>
                      <wps:cNvSpPr/>
                      <wps:spPr>
                        <a:xfrm>
                          <a:off x="0" y="0"/>
                          <a:ext cx="5317351" cy="49177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5C5EBD9" id="Rectángulo 36" o:spid="_x0000_s1026" style="position:absolute;margin-left:0;margin-top:149.25pt;width:418.7pt;height:38.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" filled="f" strokecolor="red" strokeweight="1.5pt">
                <w10:wrap anchorx="margin"/>
              </v:rect>
            </w:pict>
          </mc:Fallback>
        </mc:AlternateContent>
      </w:r>
      <w:r w:rsidRPr="00002C72">
        <w:rPr>
          <w:noProof/>
          <w:lang w:eastAsia="es-MX"/>
        </w:rPr>
        <w:drawing>
          <wp:inline distT="0" distB="0" distL="0" distR="0" wp14:anchorId="1511115A" wp14:editId="6F4F42FD">
            <wp:extent cx="5968365" cy="2382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55" t="16508" r="32531" b="42211"/>
                    <a:stretch/>
                  </pic:blipFill>
                  <pic:spPr bwMode="auto">
                    <a:xfrm>
                      <a:off x="0" y="0"/>
                      <a:ext cx="6036766" cy="2409350"/>
                    </a:xfrm>
                    <a:prstGeom prst="rect">
                      <a:avLst/>
                    </a:prstGeom>
                    <a:ln>
                      <a:noFill/>
                    </a:ln>
                    <a:extLst>
                      <a:ext uri="{53640926-AAD7-44D8-BBD7-CCE9431645EC}">
                        <a14:shadowObscured xmlns:a14="http://schemas.microsoft.com/office/drawing/2010/main"/>
                      </a:ext>
                    </a:extLst>
                  </pic:spPr>
                </pic:pic>
              </a:graphicData>
            </a:graphic>
          </wp:inline>
        </w:drawing>
      </w:r>
    </w:p>
    <w:p w:rsidR="00BB2DBC" w:rsidRPr="00002C72" w:rsidRDefault="005B5E62"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w:drawing>
          <wp:inline distT="0" distB="0" distL="0" distR="0" wp14:anchorId="78356B16" wp14:editId="04473183">
            <wp:extent cx="5816813" cy="4486910"/>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80" t="8961" r="30744" b="9443"/>
                    <a:stretch/>
                  </pic:blipFill>
                  <pic:spPr bwMode="auto">
                    <a:xfrm>
                      <a:off x="0" y="0"/>
                      <a:ext cx="5857682" cy="4518435"/>
                    </a:xfrm>
                    <a:prstGeom prst="rect">
                      <a:avLst/>
                    </a:prstGeom>
                    <a:ln>
                      <a:noFill/>
                    </a:ln>
                    <a:extLst>
                      <a:ext uri="{53640926-AAD7-44D8-BBD7-CCE9431645EC}">
                        <a14:shadowObscured xmlns:a14="http://schemas.microsoft.com/office/drawing/2010/main"/>
                      </a:ext>
                    </a:extLst>
                  </pic:spPr>
                </pic:pic>
              </a:graphicData>
            </a:graphic>
          </wp:inline>
        </w:drawing>
      </w:r>
    </w:p>
    <w:p w:rsidR="005B5E62" w:rsidRPr="00002C72" w:rsidRDefault="005B5E62"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w:drawing>
          <wp:inline distT="0" distB="0" distL="0" distR="0" wp14:anchorId="55299786" wp14:editId="7077FF70">
            <wp:extent cx="5670308" cy="7061627"/>
            <wp:effectExtent l="0" t="0" r="698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08" t="5660" r="31136" b="6331"/>
                    <a:stretch/>
                  </pic:blipFill>
                  <pic:spPr bwMode="auto">
                    <a:xfrm>
                      <a:off x="0" y="0"/>
                      <a:ext cx="5685940" cy="7081095"/>
                    </a:xfrm>
                    <a:prstGeom prst="rect">
                      <a:avLst/>
                    </a:prstGeom>
                    <a:ln>
                      <a:noFill/>
                    </a:ln>
                    <a:extLst>
                      <a:ext uri="{53640926-AAD7-44D8-BBD7-CCE9431645EC}">
                        <a14:shadowObscured xmlns:a14="http://schemas.microsoft.com/office/drawing/2010/main"/>
                      </a:ext>
                    </a:extLst>
                  </pic:spPr>
                </pic:pic>
              </a:graphicData>
            </a:graphic>
          </wp:inline>
        </w:drawing>
      </w:r>
    </w:p>
    <w:p w:rsidR="00BB2DBC" w:rsidRPr="00002C72" w:rsidRDefault="005B5E62"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w:drawing>
          <wp:inline distT="0" distB="0" distL="0" distR="0" wp14:anchorId="6798F2C0" wp14:editId="63F1F3A5">
            <wp:extent cx="5908193" cy="714615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66" t="11085" r="34457" b="8227"/>
                    <a:stretch/>
                  </pic:blipFill>
                  <pic:spPr bwMode="auto">
                    <a:xfrm>
                      <a:off x="0" y="0"/>
                      <a:ext cx="5926854" cy="7168722"/>
                    </a:xfrm>
                    <a:prstGeom prst="rect">
                      <a:avLst/>
                    </a:prstGeom>
                    <a:ln>
                      <a:noFill/>
                    </a:ln>
                    <a:extLst>
                      <a:ext uri="{53640926-AAD7-44D8-BBD7-CCE9431645EC}">
                        <a14:shadowObscured xmlns:a14="http://schemas.microsoft.com/office/drawing/2010/main"/>
                      </a:ext>
                    </a:extLst>
                  </pic:spPr>
                </pic:pic>
              </a:graphicData>
            </a:graphic>
          </wp:inline>
        </w:drawing>
      </w:r>
    </w:p>
    <w:p w:rsidR="005B5E62" w:rsidRPr="00002C72" w:rsidRDefault="00CD6079"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w:drawing>
          <wp:inline distT="0" distB="0" distL="0" distR="0" wp14:anchorId="4BA33237" wp14:editId="69A5AC40">
            <wp:extent cx="5739550" cy="713846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75" t="7074" r="35114" b="11039"/>
                    <a:stretch/>
                  </pic:blipFill>
                  <pic:spPr bwMode="auto">
                    <a:xfrm>
                      <a:off x="0" y="0"/>
                      <a:ext cx="5758540" cy="7162086"/>
                    </a:xfrm>
                    <a:prstGeom prst="rect">
                      <a:avLst/>
                    </a:prstGeom>
                    <a:ln>
                      <a:noFill/>
                    </a:ln>
                    <a:extLst>
                      <a:ext uri="{53640926-AAD7-44D8-BBD7-CCE9431645EC}">
                        <a14:shadowObscured xmlns:a14="http://schemas.microsoft.com/office/drawing/2010/main"/>
                      </a:ext>
                    </a:extLst>
                  </pic:spPr>
                </pic:pic>
              </a:graphicData>
            </a:graphic>
          </wp:inline>
        </w:drawing>
      </w:r>
    </w:p>
    <w:p w:rsidR="00CD6079" w:rsidRPr="00002C72" w:rsidRDefault="00CD6079" w:rsidP="009B6A3C">
      <w:pPr>
        <w:autoSpaceDE w:val="0"/>
        <w:autoSpaceDN w:val="0"/>
        <w:adjustRightInd w:val="0"/>
        <w:spacing w:before="240" w:after="240" w:line="360" w:lineRule="auto"/>
        <w:jc w:val="both"/>
        <w:rPr>
          <w:rFonts w:ascii="Palatino Linotype" w:hAnsi="Palatino Linotype"/>
          <w:szCs w:val="17"/>
          <w:lang w:eastAsia="es-ES_tradnl"/>
        </w:rPr>
      </w:pPr>
      <w:r w:rsidRPr="00002C72">
        <w:rPr>
          <w:noProof/>
          <w:lang w:eastAsia="es-MX"/>
        </w:rPr>
        <w:drawing>
          <wp:inline distT="0" distB="0" distL="0" distR="0" wp14:anchorId="41BF5EF9" wp14:editId="0E0760BE">
            <wp:extent cx="5839460" cy="308898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39" t="5188" r="32725" b="56120"/>
                    <a:stretch/>
                  </pic:blipFill>
                  <pic:spPr bwMode="auto">
                    <a:xfrm>
                      <a:off x="0" y="0"/>
                      <a:ext cx="5856973" cy="3098245"/>
                    </a:xfrm>
                    <a:prstGeom prst="rect">
                      <a:avLst/>
                    </a:prstGeom>
                    <a:ln>
                      <a:noFill/>
                    </a:ln>
                    <a:extLst>
                      <a:ext uri="{53640926-AAD7-44D8-BBD7-CCE9431645EC}">
                        <a14:shadowObscured xmlns:a14="http://schemas.microsoft.com/office/drawing/2010/main"/>
                      </a:ext>
                    </a:extLst>
                  </pic:spPr>
                </pic:pic>
              </a:graphicData>
            </a:graphic>
          </wp:inline>
        </w:drawing>
      </w:r>
    </w:p>
    <w:p w:rsidR="00CD6079" w:rsidRPr="00002C72" w:rsidRDefault="00CD6079" w:rsidP="00CD6079">
      <w:pPr>
        <w:autoSpaceDE w:val="0"/>
        <w:autoSpaceDN w:val="0"/>
        <w:adjustRightInd w:val="0"/>
        <w:spacing w:before="240" w:after="240" w:line="360" w:lineRule="auto"/>
        <w:ind w:right="51"/>
        <w:jc w:val="both"/>
        <w:rPr>
          <w:rFonts w:ascii="Palatino Linotype" w:eastAsia="MS Mincho" w:hAnsi="Palatino Linotype" w:cs="Arial"/>
          <w:color w:val="000000"/>
          <w:lang w:eastAsia="es-MX"/>
        </w:rPr>
      </w:pPr>
      <w:r w:rsidRPr="00002C72">
        <w:rPr>
          <w:rFonts w:ascii="Palatino Linotype" w:hAnsi="Palatino Linotype"/>
          <w:noProof/>
          <w:lang w:eastAsia="es-MX"/>
        </w:rPr>
        <w:t xml:space="preserve">Luego, entre la información que contiene el primero de ellos, se encuentra el estado de posición financiera, la balanza de comprobación, </w:t>
      </w:r>
      <w:r w:rsidR="00DD43E3" w:rsidRPr="00002C72">
        <w:rPr>
          <w:rFonts w:ascii="Palatino Linotype" w:hAnsi="Palatino Linotype"/>
          <w:noProof/>
          <w:lang w:eastAsia="es-MX"/>
        </w:rPr>
        <w:t xml:space="preserve">el </w:t>
      </w:r>
      <w:r w:rsidRPr="00002C72">
        <w:rPr>
          <w:rFonts w:ascii="Palatino Linotype" w:eastAsia="MS Mincho" w:hAnsi="Palatino Linotype" w:cs="Arial"/>
          <w:color w:val="000000"/>
          <w:lang w:eastAsia="es-MX"/>
        </w:rPr>
        <w:t>estado analítico de ingresos presupuestales integrado</w:t>
      </w:r>
      <w:r w:rsidR="00DD43E3" w:rsidRPr="00002C72">
        <w:rPr>
          <w:rFonts w:ascii="Palatino Linotype" w:eastAsia="MS Mincho" w:hAnsi="Palatino Linotype" w:cs="Arial"/>
          <w:color w:val="000000"/>
          <w:lang w:eastAsia="es-MX"/>
        </w:rPr>
        <w:t xml:space="preserve">; así como, el </w:t>
      </w:r>
      <w:r w:rsidRPr="00002C72">
        <w:rPr>
          <w:rFonts w:ascii="Palatino Linotype" w:eastAsia="MS Mincho" w:hAnsi="Palatino Linotype" w:cs="Arial"/>
          <w:color w:val="000000"/>
          <w:lang w:eastAsia="es-MX"/>
        </w:rPr>
        <w:t xml:space="preserve">estado analítico del activo, entre otros. </w:t>
      </w:r>
    </w:p>
    <w:p w:rsidR="00CD6079" w:rsidRPr="00002C72" w:rsidRDefault="00CD6079" w:rsidP="00CD6079">
      <w:pPr>
        <w:autoSpaceDE w:val="0"/>
        <w:autoSpaceDN w:val="0"/>
        <w:adjustRightInd w:val="0"/>
        <w:spacing w:before="240" w:after="240" w:line="360" w:lineRule="auto"/>
        <w:ind w:right="51"/>
        <w:jc w:val="both"/>
        <w:rPr>
          <w:rFonts w:ascii="Palatino Linotype" w:eastAsia="MS Mincho" w:hAnsi="Palatino Linotype" w:cs="Arial"/>
          <w:color w:val="000000"/>
          <w:lang w:eastAsia="es-MX"/>
        </w:rPr>
      </w:pPr>
      <w:r w:rsidRPr="00002C72">
        <w:rPr>
          <w:rFonts w:ascii="Palatino Linotype" w:eastAsia="MS Mincho" w:hAnsi="Palatino Linotype" w:cs="Arial"/>
          <w:color w:val="000000"/>
          <w:lang w:eastAsia="es-MX"/>
        </w:rPr>
        <w:t xml:space="preserve">Es conveniente precisar que el estado de posición financiera tiene como finalidad dar a conocer la situación financiera que guardan los activos, pasivos y patrimonio de la entidad municipal a una fecha determinada y comparar su variación con respecto al mes anterior. </w:t>
      </w:r>
    </w:p>
    <w:p w:rsidR="00CD6079" w:rsidRPr="00002C72" w:rsidRDefault="00CD6079" w:rsidP="00CD6079">
      <w:pPr>
        <w:autoSpaceDE w:val="0"/>
        <w:autoSpaceDN w:val="0"/>
        <w:adjustRightInd w:val="0"/>
        <w:spacing w:before="240" w:after="240" w:line="360" w:lineRule="auto"/>
        <w:ind w:right="51"/>
        <w:jc w:val="both"/>
        <w:rPr>
          <w:rFonts w:ascii="Arial" w:eastAsia="MS Mincho" w:hAnsi="Arial" w:cs="Arial"/>
          <w:color w:val="000000"/>
          <w:sz w:val="18"/>
          <w:szCs w:val="18"/>
          <w:lang w:eastAsia="es-MX"/>
        </w:rPr>
      </w:pPr>
      <w:r w:rsidRPr="00002C72">
        <w:rPr>
          <w:rFonts w:ascii="Palatino Linotype" w:eastAsia="MS Mincho" w:hAnsi="Palatino Linotype" w:cs="Arial"/>
          <w:color w:val="000000"/>
          <w:lang w:eastAsia="es-MX"/>
        </w:rPr>
        <w:t>Los datos que contiene el est</w:t>
      </w:r>
      <w:r w:rsidR="00DD43E3" w:rsidRPr="00002C72">
        <w:rPr>
          <w:rFonts w:ascii="Palatino Linotype" w:eastAsia="MS Mincho" w:hAnsi="Palatino Linotype" w:cs="Arial"/>
          <w:color w:val="000000"/>
          <w:lang w:eastAsia="es-MX"/>
        </w:rPr>
        <w:t xml:space="preserve">ado de posición financiera </w:t>
      </w:r>
      <w:r w:rsidRPr="00002C72">
        <w:rPr>
          <w:rFonts w:ascii="Palatino Linotype" w:eastAsia="MS Mincho" w:hAnsi="Palatino Linotype" w:cs="Arial"/>
          <w:color w:val="000000"/>
          <w:lang w:eastAsia="es-MX"/>
        </w:rPr>
        <w:t>son: el nombre del municipio, el número que le corresponde, la fecha a la que corresponde la información precisando día, mes y año, el código de cada cuenta del activo, pasivo y patrimonio, de acuerdo a la codificación establecida en el catálogo de cuentas para el ejercicio fiscal; respecto al mes anterior, se incluye en pesos el saldo de cada cuenta del activo, pasivo y patrimonio del mes anterior, por lo que se suman los importes, para obtener los totales del activo circulante y activo no circulante, de la misma forma los totales del pasivo circulante y pasivo no circulante, se suman para obtener el total del pasivo; total que se suma con las cuentas de patrimonio; con relación al mes actual, se procede de la misma manera, considerando los saldos de cada cuenta del activo, pasivo y patrimonio del mes que se informa; en cuanto a la variación se anota la diferencia aritmética de las cifras del mes actual menos las del mes anterior; con el rubro total del activo, se anota la suma de los montos de las cuentas agrupadoras de activo; con relación al total del pasivo y patrimonio, se anotan la suma de los montos de las cuentas agrupadoras de pasivo y patrimonio; con el rubro cuentas de cierre y orden, se anotan los montos en pesos de las cuentas de cierre y orden de la entidad; este documento es firmado por los servidores públicos que en el documento se indica, incluyendo la profesión, nombre completo y cargo, firma autógrafa con tinta azul, el sello correspondiente.</w:t>
      </w:r>
      <w:r w:rsidRPr="00002C72">
        <w:rPr>
          <w:rFonts w:ascii="Arial" w:eastAsia="MS Mincho" w:hAnsi="Arial" w:cs="Arial"/>
          <w:color w:val="000000"/>
          <w:sz w:val="18"/>
          <w:szCs w:val="18"/>
          <w:lang w:eastAsia="es-MX"/>
        </w:rPr>
        <w:t xml:space="preserve"> </w:t>
      </w:r>
    </w:p>
    <w:p w:rsidR="00CD6079" w:rsidRPr="00002C72" w:rsidRDefault="00CD6079" w:rsidP="00CD6079">
      <w:pPr>
        <w:autoSpaceDE w:val="0"/>
        <w:autoSpaceDN w:val="0"/>
        <w:adjustRightInd w:val="0"/>
        <w:spacing w:before="240" w:after="240" w:line="360" w:lineRule="auto"/>
        <w:ind w:right="49"/>
        <w:jc w:val="both"/>
        <w:rPr>
          <w:rFonts w:ascii="Palatino Linotype" w:eastAsia="MS Mincho" w:hAnsi="Palatino Linotype" w:cs="Arial"/>
          <w:color w:val="000000"/>
          <w:lang w:eastAsia="es-MX"/>
        </w:rPr>
      </w:pPr>
      <w:r w:rsidRPr="00002C72">
        <w:rPr>
          <w:rFonts w:ascii="Palatino Linotype" w:hAnsi="Palatino Linotype" w:cs="Arial"/>
          <w:bCs/>
          <w:noProof/>
          <w:color w:val="000000"/>
          <w:lang w:eastAsia="es-MX"/>
        </w:rPr>
        <w:t xml:space="preserve">En otro contexto, es de señalar </w:t>
      </w:r>
      <w:r w:rsidR="00DD43E3" w:rsidRPr="00002C72">
        <w:rPr>
          <w:rFonts w:ascii="Palatino Linotype" w:hAnsi="Palatino Linotype" w:cs="Arial"/>
          <w:bCs/>
          <w:noProof/>
          <w:color w:val="000000"/>
          <w:lang w:eastAsia="es-MX"/>
        </w:rPr>
        <w:t xml:space="preserve">que la balanza de comprobación </w:t>
      </w:r>
      <w:r w:rsidRPr="00002C72">
        <w:rPr>
          <w:rFonts w:ascii="Palatino Linotype" w:hAnsi="Palatino Linotype" w:cs="Arial"/>
          <w:bCs/>
          <w:noProof/>
          <w:color w:val="000000"/>
          <w:lang w:eastAsia="es-MX"/>
        </w:rPr>
        <w:t xml:space="preserve">tiene como objetivo </w:t>
      </w:r>
      <w:r w:rsidRPr="00002C72">
        <w:rPr>
          <w:rFonts w:ascii="Palatino Linotype" w:eastAsia="MS Mincho" w:hAnsi="Palatino Linotype" w:cs="Arial"/>
          <w:color w:val="000000"/>
          <w:lang w:eastAsia="es-MX"/>
        </w:rPr>
        <w:t>registrar los movimientos de las cuentas y subcuentas en un período determinado, por lo que permite verificar que se cumplió con el postulado de contabilidad gubernamental de dualidad económica. La balanza de mérito, contiene la siguiente información: el nombre del municipio, el número que le corresponda, la fecha a la que corresponde señalando día, mes y año, el códig</w:t>
      </w:r>
      <w:r w:rsidR="00DD43E3" w:rsidRPr="00002C72">
        <w:rPr>
          <w:rFonts w:ascii="Palatino Linotype" w:eastAsia="MS Mincho" w:hAnsi="Palatino Linotype" w:cs="Arial"/>
          <w:color w:val="000000"/>
          <w:lang w:eastAsia="es-MX"/>
        </w:rPr>
        <w:t>o de la cuenta que corresponda</w:t>
      </w:r>
      <w:r w:rsidRPr="00002C72">
        <w:rPr>
          <w:rFonts w:ascii="Palatino Linotype" w:eastAsia="MS Mincho" w:hAnsi="Palatino Linotype" w:cs="Arial"/>
          <w:color w:val="000000"/>
          <w:lang w:eastAsia="es-MX"/>
        </w:rPr>
        <w:t xml:space="preserve">, el nombre especifico de la cuenta o subcuenta que da origen al registro, los saldos de cada cuenta al inicio del mes, los movimientos de cada cuenta o subcuenta que se presentaron durante el mes, en el debe y el haber, según corresponda; el rubro de saldo final, se anota el resultado de la operación aritmética entre el saldo inicial y los movimientos del mes; contiene con tinta azul las firmas de quién elaboró, revisó y tesorero o su equivalente, en cada caso se anota la profesión, nombre completo y cargo. </w:t>
      </w:r>
    </w:p>
    <w:p w:rsidR="00CD6079" w:rsidRPr="00002C72" w:rsidRDefault="00CE6B14" w:rsidP="00CD6079">
      <w:pPr>
        <w:autoSpaceDE w:val="0"/>
        <w:autoSpaceDN w:val="0"/>
        <w:adjustRightInd w:val="0"/>
        <w:spacing w:before="240" w:after="240" w:line="360" w:lineRule="auto"/>
        <w:jc w:val="both"/>
        <w:rPr>
          <w:rFonts w:ascii="Palatino Linotype" w:eastAsia="MS Mincho" w:hAnsi="Palatino Linotype" w:cs="Arial"/>
          <w:b/>
          <w:color w:val="000000"/>
          <w:lang w:eastAsia="es-MX"/>
        </w:rPr>
      </w:pPr>
      <w:r w:rsidRPr="00002C72">
        <w:rPr>
          <w:rFonts w:ascii="Palatino Linotype" w:eastAsia="MS Mincho" w:hAnsi="Palatino Linotype" w:cs="Arial"/>
          <w:color w:val="000000"/>
          <w:lang w:eastAsia="es-MX"/>
        </w:rPr>
        <w:t xml:space="preserve">En tanto, </w:t>
      </w:r>
      <w:r w:rsidR="00CD6079" w:rsidRPr="00002C72">
        <w:rPr>
          <w:rFonts w:ascii="Palatino Linotype" w:eastAsia="MS Mincho" w:hAnsi="Palatino Linotype" w:cs="Arial"/>
          <w:color w:val="000000"/>
          <w:lang w:eastAsia="es-MX"/>
        </w:rPr>
        <w:t xml:space="preserve">que </w:t>
      </w:r>
      <w:r w:rsidRPr="00002C72">
        <w:rPr>
          <w:rFonts w:ascii="Palatino Linotype" w:eastAsia="MS Mincho" w:hAnsi="Palatino Linotype" w:cs="Arial"/>
          <w:color w:val="000000"/>
          <w:lang w:eastAsia="es-MX"/>
        </w:rPr>
        <w:t xml:space="preserve">el estado analítico del activo </w:t>
      </w:r>
      <w:r w:rsidR="00CD6079" w:rsidRPr="00002C72">
        <w:rPr>
          <w:rFonts w:ascii="Palatino Linotype" w:eastAsia="MS Mincho" w:hAnsi="Palatino Linotype" w:cs="Arial"/>
          <w:color w:val="000000"/>
          <w:lang w:eastAsia="es-MX"/>
        </w:rPr>
        <w:t xml:space="preserve">tiene como finalidad </w:t>
      </w:r>
      <w:r w:rsidR="00CD6079" w:rsidRPr="00002C72">
        <w:rPr>
          <w:rFonts w:ascii="Palatino Linotype" w:eastAsia="MS Mincho" w:hAnsi="Palatino Linotype" w:cs="Arial"/>
          <w:bCs/>
          <w:color w:val="000000"/>
          <w:lang w:eastAsia="es-MX"/>
        </w:rPr>
        <w:t>p</w:t>
      </w:r>
      <w:r w:rsidR="00CD6079" w:rsidRPr="00002C72">
        <w:rPr>
          <w:rFonts w:ascii="Palatino Linotype" w:eastAsia="MS Mincho" w:hAnsi="Palatino Linotype" w:cs="Arial"/>
          <w:color w:val="000000"/>
          <w:lang w:eastAsia="es-MX"/>
        </w:rPr>
        <w:t xml:space="preserve">resentar los saldos de movimientos por tipo de activo durante el ejercicio y de sus correspondientes disminuciones de valor o revalorizaciones, según sea el caso; por lo que se integra de la siguiente información: nombre del municipio, el número que le corresponde; la fecha que corresponde a la información que se reporta; el concepto, que constituye el nombre específico de cada uno de los fondos, valores, derechos y bienes de que dispone el ente público para realizar sus actividades; el saldo inicial, que es igual al saldo final del periodo inmediato anterior; los cargos del periodo, el cual representa el monto total de los cargos que se hicieron en el ejercicio; los abonos al periodo el cual constituye el monto total de los abonos que se hicieron en el ejercicio; el saldo final es el resultado de restar los abonos del período a la suma del saldo inicial más los cargos del período; el flujo del periodo representa el resultado de restar el saldo inicial al saldo final; los totales corresponde a la suma de los conceptos que integran el estado analítico del activo, para conocer el total del saldo inicial, cargos del período, abonos del período, saldo final y flujo del período respectivamente; finalmente, este documento lo firman los servidores públicos que intervienen en su formulación y elaboración, además se ha de sellar el anexo al estado de situación financiera comparativo, en cada caso se anota la profesión, el nombre completo y cargo, lo que efecto, demuestra que </w:t>
      </w:r>
      <w:r w:rsidRPr="00002C72">
        <w:rPr>
          <w:rFonts w:ascii="Palatino Linotype" w:eastAsia="MS Mincho" w:hAnsi="Palatino Linotype" w:cs="Arial"/>
          <w:b/>
          <w:color w:val="000000"/>
          <w:lang w:eastAsia="es-MX"/>
        </w:rPr>
        <w:t>EL SUJETO OBLIGADO</w:t>
      </w:r>
      <w:r w:rsidRPr="00002C72">
        <w:rPr>
          <w:rFonts w:ascii="Palatino Linotype" w:eastAsia="MS Mincho" w:hAnsi="Palatino Linotype" w:cs="Arial"/>
          <w:color w:val="000000"/>
          <w:lang w:eastAsia="es-MX"/>
        </w:rPr>
        <w:t xml:space="preserve">, generó, administró </w:t>
      </w:r>
      <w:r w:rsidR="00CD6079" w:rsidRPr="00002C72">
        <w:rPr>
          <w:rFonts w:ascii="Palatino Linotype" w:eastAsia="MS Mincho" w:hAnsi="Palatino Linotype" w:cs="Arial"/>
          <w:color w:val="000000"/>
          <w:lang w:eastAsia="es-MX"/>
        </w:rPr>
        <w:t xml:space="preserve">y posee la información tocante en los puntos 4, 5 y 6 de las solicitudes de acceso a la información pública, por lo que deberá entregarlos </w:t>
      </w:r>
      <w:r w:rsidRPr="00002C72">
        <w:rPr>
          <w:rFonts w:ascii="Palatino Linotype" w:eastAsia="MS Mincho" w:hAnsi="Palatino Linotype" w:cs="Arial"/>
          <w:color w:val="000000"/>
          <w:lang w:eastAsia="es-MX"/>
        </w:rPr>
        <w:t xml:space="preserve">al </w:t>
      </w:r>
      <w:r w:rsidR="00CD6079" w:rsidRPr="00002C72">
        <w:rPr>
          <w:rFonts w:ascii="Palatino Linotype" w:eastAsia="MS Mincho" w:hAnsi="Palatino Linotype" w:cs="Arial"/>
          <w:b/>
          <w:color w:val="000000"/>
          <w:lang w:eastAsia="es-MX"/>
        </w:rPr>
        <w:t xml:space="preserve">RECURRENTE.  </w:t>
      </w:r>
    </w:p>
    <w:p w:rsidR="007025A5" w:rsidRPr="00002C72" w:rsidRDefault="00CD6079" w:rsidP="007025A5">
      <w:pPr>
        <w:widowControl w:val="0"/>
        <w:autoSpaceDE w:val="0"/>
        <w:autoSpaceDN w:val="0"/>
        <w:adjustRightInd w:val="0"/>
        <w:spacing w:before="120" w:after="120" w:line="360" w:lineRule="auto"/>
        <w:jc w:val="both"/>
        <w:rPr>
          <w:rFonts w:ascii="Palatino Linotype" w:hAnsi="Palatino Linotype" w:cs="Arial"/>
        </w:rPr>
      </w:pPr>
      <w:r w:rsidRPr="00002C72">
        <w:rPr>
          <w:rFonts w:ascii="Palatino Linotype" w:eastAsia="MS Mincho" w:hAnsi="Palatino Linotype" w:cs="Arial"/>
          <w:color w:val="000000"/>
          <w:lang w:eastAsia="es-MX"/>
        </w:rPr>
        <w:t>Finalmente por cuanto hace al punto 8 de las solicitudes de acceso a la información pública</w:t>
      </w:r>
      <w:r w:rsidR="00911289" w:rsidRPr="00002C72">
        <w:rPr>
          <w:rFonts w:ascii="Palatino Linotype" w:eastAsia="MS Mincho" w:hAnsi="Palatino Linotype" w:cs="Arial"/>
          <w:color w:val="000000"/>
          <w:lang w:eastAsia="es-MX"/>
        </w:rPr>
        <w:t>, en el cual el particular requirió</w:t>
      </w:r>
      <w:r w:rsidR="007025A5" w:rsidRPr="00002C72">
        <w:rPr>
          <w:rFonts w:ascii="Palatino Linotype" w:hAnsi="Palatino Linotype" w:cs="Arial"/>
        </w:rPr>
        <w:t xml:space="preserve"> lo siguiente:</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¿Cómo se administran los puestos del tianguis nocturno?</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¿Quién otorga los permisos?</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¿Cuánto se cobra por metro cuadrado y/o puesto?</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¿Cuánto recaba de manera semanal la administración municipal?</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¿Cuántos puestos existen?</w:t>
      </w:r>
    </w:p>
    <w:p w:rsidR="007025A5" w:rsidRPr="00002C72" w:rsidRDefault="007025A5" w:rsidP="007025A5">
      <w:pPr>
        <w:pStyle w:val="Prrafodelista"/>
        <w:widowControl w:val="0"/>
        <w:numPr>
          <w:ilvl w:val="0"/>
          <w:numId w:val="33"/>
        </w:numPr>
        <w:autoSpaceDE w:val="0"/>
        <w:autoSpaceDN w:val="0"/>
        <w:adjustRightInd w:val="0"/>
        <w:spacing w:before="120" w:after="120" w:line="360" w:lineRule="auto"/>
        <w:jc w:val="both"/>
        <w:rPr>
          <w:rFonts w:ascii="Palatino Linotype" w:hAnsi="Palatino Linotype" w:cs="Arial"/>
          <w:lang w:val="es-ES"/>
        </w:rPr>
      </w:pPr>
      <w:r w:rsidRPr="00002C72">
        <w:rPr>
          <w:rFonts w:ascii="Palatino Linotype" w:hAnsi="Palatino Linotype" w:cs="Arial"/>
        </w:rPr>
        <w:t>¿Cuántas organizaciones de comerciantes hay y quien las dirige?</w:t>
      </w:r>
    </w:p>
    <w:p w:rsidR="00865ACA" w:rsidRPr="00002C72" w:rsidRDefault="00865ACA" w:rsidP="00865AC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02C72">
        <w:rPr>
          <w:rFonts w:ascii="Palatino Linotype" w:hAnsi="Palatino Linotype" w:cs="Arial"/>
        </w:rPr>
        <w:t>Cabe precisar que aunque</w:t>
      </w:r>
      <w:r w:rsidR="00331220" w:rsidRPr="00002C72">
        <w:rPr>
          <w:rFonts w:ascii="Palatino Linotype" w:hAnsi="Palatino Linotype" w:cs="Arial"/>
        </w:rPr>
        <w:t xml:space="preserve"> este punto este formulado con distintas preguntas, </w:t>
      </w:r>
      <w:r w:rsidRPr="00002C72">
        <w:rPr>
          <w:rFonts w:ascii="Palatino Linotype" w:hAnsi="Palatino Linotype"/>
        </w:rPr>
        <w:t xml:space="preserve">es necesario hacer hincapié en que, </w:t>
      </w:r>
      <w:r w:rsidRPr="00002C72">
        <w:rPr>
          <w:rFonts w:ascii="Palatino Linotype" w:hAnsi="Palatino Linotype" w:cs="Aria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865ACA" w:rsidRPr="00002C72" w:rsidRDefault="00865ACA" w:rsidP="00865ACA">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w:t>
      </w:r>
      <w:r w:rsidRPr="00002C72">
        <w:rPr>
          <w:rFonts w:ascii="Palatino Linotype" w:hAnsi="Palatino Linotype" w:cs="Arial"/>
          <w:b/>
          <w:i/>
          <w:sz w:val="22"/>
          <w:szCs w:val="22"/>
        </w:rPr>
        <w:t>Expresión documental</w:t>
      </w:r>
      <w:r w:rsidRPr="00002C72">
        <w:rPr>
          <w:rFonts w:ascii="Palatino Linotype" w:hAnsi="Palatino Linotype" w:cs="Arial"/>
          <w:i/>
          <w:sz w:val="22"/>
          <w:szCs w:val="22"/>
        </w:rPr>
        <w:t xml:space="preserve">. </w:t>
      </w:r>
      <w:r w:rsidRPr="00002C72">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002C72">
        <w:rPr>
          <w:rFonts w:ascii="Palatino Linotype" w:hAnsi="Palatino Linotype" w:cs="Arial"/>
          <w:i/>
          <w:sz w:val="22"/>
          <w:szCs w:val="22"/>
        </w:rPr>
        <w:t xml:space="preserve">, o bien, la solicitud constituya una consulta, pero la respuesta pudiera obrar en algún </w:t>
      </w:r>
      <w:r w:rsidRPr="00002C72">
        <w:rPr>
          <w:rFonts w:ascii="Palatino Linotype" w:hAnsi="Palatino Linotype" w:cs="Arial"/>
          <w:bCs/>
          <w:i/>
          <w:noProof/>
          <w:sz w:val="22"/>
          <w:szCs w:val="22"/>
        </w:rPr>
        <w:t>documento</w:t>
      </w:r>
      <w:r w:rsidRPr="00002C72">
        <w:rPr>
          <w:rFonts w:ascii="Palatino Linotype" w:hAnsi="Palatino Linotype" w:cs="Arial"/>
          <w:i/>
          <w:sz w:val="22"/>
          <w:szCs w:val="22"/>
        </w:rPr>
        <w:t xml:space="preserve"> en poder de los sujetos obligados, </w:t>
      </w:r>
      <w:r w:rsidRPr="00002C72">
        <w:rPr>
          <w:rFonts w:ascii="Palatino Linotype" w:hAnsi="Palatino Linotype" w:cs="Arial"/>
          <w:b/>
          <w:i/>
          <w:sz w:val="22"/>
          <w:szCs w:val="22"/>
          <w:u w:val="single"/>
        </w:rPr>
        <w:t>éstos deben dar a dichas solicitudes una interpretación que les otorgue una expresión documental</w:t>
      </w:r>
      <w:r w:rsidRPr="00002C72">
        <w:rPr>
          <w:rFonts w:ascii="Palatino Linotype" w:hAnsi="Palatino Linotype" w:cs="Arial"/>
          <w:i/>
          <w:sz w:val="22"/>
          <w:szCs w:val="22"/>
        </w:rPr>
        <w:t>.</w:t>
      </w:r>
    </w:p>
    <w:p w:rsidR="00865ACA" w:rsidRPr="00002C72" w:rsidRDefault="00865ACA" w:rsidP="00865ACA">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Resoluciones:</w:t>
      </w:r>
    </w:p>
    <w:p w:rsidR="00865ACA" w:rsidRPr="00002C72" w:rsidRDefault="00865ACA" w:rsidP="00865ACA">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 RRA 0774/16. Secretaría de Salud. 31 de agosto de 2016. Por unanimidad. Comisionada Ponente María Patricia Kurczyn Villalobos.</w:t>
      </w:r>
    </w:p>
    <w:p w:rsidR="00865ACA" w:rsidRPr="00002C72" w:rsidRDefault="00865ACA" w:rsidP="00865ACA">
      <w:pPr>
        <w:spacing w:before="200" w:after="200"/>
        <w:ind w:left="709" w:right="709"/>
        <w:jc w:val="both"/>
        <w:rPr>
          <w:rFonts w:ascii="Palatino Linotype" w:hAnsi="Palatino Linotype" w:cs="Arial"/>
          <w:i/>
          <w:sz w:val="22"/>
          <w:szCs w:val="22"/>
        </w:rPr>
      </w:pPr>
      <w:r w:rsidRPr="00002C72">
        <w:rPr>
          <w:rFonts w:ascii="Palatino Linotype" w:hAnsi="Palatino Linotype" w:cs="Arial"/>
          <w:i/>
          <w:sz w:val="22"/>
          <w:szCs w:val="22"/>
        </w:rPr>
        <w:t xml:space="preserve">• RRA 0143/17. Universidad Autónoma Agraria Antonio Narro. 22 de febrero de 2017. Por unanimidad. </w:t>
      </w:r>
      <w:r w:rsidRPr="00002C72">
        <w:rPr>
          <w:rFonts w:ascii="Palatino Linotype" w:hAnsi="Palatino Linotype" w:cs="Arial"/>
          <w:bCs/>
          <w:i/>
          <w:noProof/>
          <w:sz w:val="22"/>
          <w:szCs w:val="22"/>
        </w:rPr>
        <w:t>Comisionado</w:t>
      </w:r>
      <w:r w:rsidRPr="00002C72">
        <w:rPr>
          <w:rFonts w:ascii="Palatino Linotype" w:hAnsi="Palatino Linotype" w:cs="Arial"/>
          <w:i/>
          <w:sz w:val="22"/>
          <w:szCs w:val="22"/>
        </w:rPr>
        <w:t xml:space="preserve"> Ponente Oscar Mauricio Guerra Ford. </w:t>
      </w:r>
    </w:p>
    <w:p w:rsidR="00865ACA" w:rsidRPr="00002C72" w:rsidRDefault="00865ACA" w:rsidP="00331220">
      <w:pPr>
        <w:ind w:left="709" w:right="709"/>
        <w:jc w:val="both"/>
        <w:rPr>
          <w:rFonts w:ascii="Palatino Linotype" w:hAnsi="Palatino Linotype" w:cs="Arial"/>
          <w:i/>
          <w:sz w:val="22"/>
          <w:szCs w:val="22"/>
        </w:rPr>
      </w:pPr>
      <w:r w:rsidRPr="00002C72">
        <w:rPr>
          <w:rFonts w:ascii="Palatino Linotype" w:hAnsi="Palatino Linotype" w:cs="Arial"/>
          <w:i/>
          <w:sz w:val="22"/>
          <w:szCs w:val="22"/>
        </w:rPr>
        <w:t xml:space="preserve">• RRA 0540/17. Secretaría de Economía. 08 de marzo del 2017. Por unanimidad. Comisionado Ponente </w:t>
      </w:r>
      <w:r w:rsidRPr="00002C72">
        <w:rPr>
          <w:rFonts w:ascii="Palatino Linotype" w:hAnsi="Palatino Linotype" w:cs="Arial"/>
          <w:bCs/>
          <w:i/>
          <w:noProof/>
          <w:sz w:val="22"/>
          <w:szCs w:val="22"/>
        </w:rPr>
        <w:t>Francisco</w:t>
      </w:r>
      <w:r w:rsidRPr="00002C72">
        <w:rPr>
          <w:rFonts w:ascii="Palatino Linotype" w:hAnsi="Palatino Linotype" w:cs="Arial"/>
          <w:i/>
          <w:sz w:val="22"/>
          <w:szCs w:val="22"/>
        </w:rPr>
        <w:t xml:space="preserve"> Javier Acuña Llamas.”</w:t>
      </w:r>
    </w:p>
    <w:p w:rsidR="00331220" w:rsidRPr="00002C72" w:rsidRDefault="00331220" w:rsidP="00331220">
      <w:pPr>
        <w:widowControl w:val="0"/>
        <w:autoSpaceDE w:val="0"/>
        <w:autoSpaceDN w:val="0"/>
        <w:adjustRightInd w:val="0"/>
        <w:spacing w:line="360" w:lineRule="auto"/>
        <w:jc w:val="both"/>
        <w:rPr>
          <w:rFonts w:ascii="Palatino Linotype" w:eastAsia="MS Mincho" w:hAnsi="Palatino Linotype" w:cs="Arial"/>
          <w:color w:val="000000"/>
          <w:lang w:eastAsia="es-MX"/>
        </w:rPr>
      </w:pPr>
    </w:p>
    <w:p w:rsidR="00047129" w:rsidRPr="00002C72" w:rsidRDefault="00331220" w:rsidP="00047129">
      <w:pPr>
        <w:widowControl w:val="0"/>
        <w:autoSpaceDE w:val="0"/>
        <w:autoSpaceDN w:val="0"/>
        <w:adjustRightInd w:val="0"/>
        <w:spacing w:line="360" w:lineRule="auto"/>
        <w:jc w:val="both"/>
        <w:rPr>
          <w:rFonts w:ascii="Palatino Linotype" w:hAnsi="Palatino Linotype" w:cs="Arial"/>
          <w:lang w:val="es-ES"/>
        </w:rPr>
      </w:pPr>
      <w:r w:rsidRPr="00002C72">
        <w:rPr>
          <w:rFonts w:ascii="Palatino Linotype" w:eastAsia="MS Mincho" w:hAnsi="Palatino Linotype" w:cs="Arial"/>
          <w:color w:val="000000"/>
          <w:lang w:eastAsia="es-MX"/>
        </w:rPr>
        <w:t xml:space="preserve">Aunado a lo anterior, </w:t>
      </w:r>
      <w:r w:rsidRPr="00002C72">
        <w:rPr>
          <w:rFonts w:ascii="Palatino Linotype" w:hAnsi="Palatino Linotype" w:cs="Arial"/>
        </w:rPr>
        <w:t xml:space="preserve">es de </w:t>
      </w:r>
      <w:r w:rsidR="00911289" w:rsidRPr="00002C72">
        <w:rPr>
          <w:rFonts w:ascii="Palatino Linotype" w:hAnsi="Palatino Linotype" w:cs="Arial"/>
        </w:rPr>
        <w:t>señalar que</w:t>
      </w:r>
      <w:r w:rsidR="008A394E" w:rsidRPr="00002C72">
        <w:rPr>
          <w:rFonts w:ascii="Palatino Linotype" w:hAnsi="Palatino Linotype" w:cs="Arial"/>
        </w:rPr>
        <w:t xml:space="preserve"> respecto a las preguntas de ¿Cómo se administran los puestos del tianguis nocturno?</w:t>
      </w:r>
      <w:r w:rsidR="00047129" w:rsidRPr="00002C72">
        <w:rPr>
          <w:rFonts w:ascii="Palatino Linotype" w:hAnsi="Palatino Linotype" w:cs="Arial"/>
        </w:rPr>
        <w:t xml:space="preserve">, cabe señalar que de acuerdo al artículo 101 fracción </w:t>
      </w:r>
      <w:r w:rsidR="00C16183" w:rsidRPr="00002C72">
        <w:rPr>
          <w:rFonts w:ascii="Palatino Linotype" w:hAnsi="Palatino Linotype" w:cs="Arial"/>
        </w:rPr>
        <w:t xml:space="preserve">I </w:t>
      </w:r>
      <w:r w:rsidR="00047129" w:rsidRPr="00002C72">
        <w:rPr>
          <w:rFonts w:ascii="Palatino Linotype" w:hAnsi="Palatino Linotype" w:cs="Arial"/>
        </w:rPr>
        <w:t>del Bando Municipal de Tonanitla México 2019, la Dirección de Desarrollo y Fomento Económico, Administración y Reglamentos es el área administrativa encargada de fomentar la economía del Municipio y de adecuar los reglamentos que autoricen la apertura de los centros comerciales y o cadenas comerciales, asimismo, debe fortalecer, impulsar y preservar el comercio tradicional, lo que en efecto incluye a los tianguis, por lo que debe emitir la normatividad para regularlos, en donde se especifique la forma de adminístralos, las autorizaciones y por ende el cobro por ocupar los espacios destinados para ello.</w:t>
      </w:r>
    </w:p>
    <w:p w:rsidR="00047129" w:rsidRPr="00002C72" w:rsidRDefault="00047129" w:rsidP="00047129">
      <w:pPr>
        <w:widowControl w:val="0"/>
        <w:autoSpaceDE w:val="0"/>
        <w:autoSpaceDN w:val="0"/>
        <w:adjustRightInd w:val="0"/>
        <w:spacing w:line="360" w:lineRule="auto"/>
        <w:jc w:val="both"/>
        <w:rPr>
          <w:rFonts w:ascii="Palatino Linotype" w:hAnsi="Palatino Linotype" w:cs="Arial"/>
          <w:lang w:val="es-ES"/>
        </w:rPr>
      </w:pPr>
    </w:p>
    <w:p w:rsidR="00D41F3F" w:rsidRPr="00002C72" w:rsidRDefault="00047129" w:rsidP="00D41F3F">
      <w:pPr>
        <w:widowControl w:val="0"/>
        <w:autoSpaceDE w:val="0"/>
        <w:autoSpaceDN w:val="0"/>
        <w:adjustRightInd w:val="0"/>
        <w:spacing w:line="360" w:lineRule="auto"/>
        <w:jc w:val="both"/>
        <w:rPr>
          <w:rFonts w:ascii="Palatino Linotype" w:hAnsi="Palatino Linotype" w:cs="Arial"/>
          <w:lang w:val="es-ES"/>
        </w:rPr>
      </w:pPr>
      <w:r w:rsidRPr="00002C72">
        <w:rPr>
          <w:rFonts w:ascii="Palatino Linotype" w:hAnsi="Palatino Linotype" w:cs="Arial"/>
          <w:lang w:val="es-ES"/>
        </w:rPr>
        <w:t xml:space="preserve">Sobre las preguntas de </w:t>
      </w:r>
      <w:r w:rsidR="008A394E" w:rsidRPr="00002C72">
        <w:rPr>
          <w:rFonts w:ascii="Palatino Linotype" w:hAnsi="Palatino Linotype" w:cs="Arial"/>
        </w:rPr>
        <w:t>¿Quién otorga los permisos</w:t>
      </w:r>
      <w:r w:rsidRPr="00002C72">
        <w:rPr>
          <w:rFonts w:ascii="Palatino Linotype" w:hAnsi="Palatino Linotype" w:cs="Arial"/>
        </w:rPr>
        <w:t xml:space="preserve">? y ¿Cuántos puestos existen?, cabe precisar que en el mismo numeral </w:t>
      </w:r>
      <w:r w:rsidR="00D16708" w:rsidRPr="00002C72">
        <w:rPr>
          <w:rFonts w:ascii="Palatino Linotype" w:hAnsi="Palatino Linotype" w:cs="Arial"/>
        </w:rPr>
        <w:t xml:space="preserve">antes citado del Bando Municipal de Tonanitla México 2019, en su fracción II, la Dirección de Desarrollo y Fomento Económico, Administración y Reglamentos, igualmente se encarga de designar y reubicar los espacios de puestos ambulantes en la vía pública, realizar revisiones y supervisiones al cumplimiento de estos espacios; por lo que, es la unidad administrativa encargada de otorgar los permisos para cualquier puesto informal de comercio, por lo que en efecto al autorizar los permisos, conoce cuantos puestos integran cada tianguis que se encuentre dentro de la demarcación territorial del </w:t>
      </w:r>
      <w:r w:rsidR="00D16708" w:rsidRPr="00002C72">
        <w:rPr>
          <w:rFonts w:ascii="Palatino Linotype" w:hAnsi="Palatino Linotype" w:cs="Arial"/>
          <w:b/>
        </w:rPr>
        <w:t>SUJETO OBLIGADO.</w:t>
      </w:r>
    </w:p>
    <w:p w:rsidR="00D41F3F" w:rsidRPr="00002C72" w:rsidRDefault="00D41F3F" w:rsidP="00D41F3F">
      <w:pPr>
        <w:widowControl w:val="0"/>
        <w:autoSpaceDE w:val="0"/>
        <w:autoSpaceDN w:val="0"/>
        <w:adjustRightInd w:val="0"/>
        <w:spacing w:line="360" w:lineRule="auto"/>
        <w:jc w:val="both"/>
        <w:rPr>
          <w:rFonts w:ascii="Palatino Linotype" w:hAnsi="Palatino Linotype" w:cs="Arial"/>
          <w:lang w:val="es-ES"/>
        </w:rPr>
      </w:pPr>
    </w:p>
    <w:p w:rsidR="00D41F3F" w:rsidRPr="00002C72" w:rsidRDefault="00D41F3F" w:rsidP="00D41F3F">
      <w:pPr>
        <w:widowControl w:val="0"/>
        <w:autoSpaceDE w:val="0"/>
        <w:autoSpaceDN w:val="0"/>
        <w:adjustRightInd w:val="0"/>
        <w:spacing w:line="360" w:lineRule="auto"/>
        <w:jc w:val="both"/>
        <w:rPr>
          <w:rFonts w:ascii="Palatino Linotype" w:hAnsi="Palatino Linotype" w:cs="Arial"/>
          <w:lang w:val="es-ES"/>
        </w:rPr>
      </w:pPr>
      <w:r w:rsidRPr="00002C72">
        <w:rPr>
          <w:rFonts w:ascii="Palatino Linotype" w:hAnsi="Palatino Linotype" w:cs="Arial"/>
          <w:lang w:val="es-ES"/>
        </w:rPr>
        <w:t xml:space="preserve">Por cuanto hace a las interrogantes de </w:t>
      </w:r>
      <w:r w:rsidRPr="00002C72">
        <w:rPr>
          <w:rFonts w:ascii="Palatino Linotype" w:hAnsi="Palatino Linotype" w:cs="Arial"/>
        </w:rPr>
        <w:t>¿Cuánto se cobra por metro cuadrado y/o puesto?</w:t>
      </w:r>
      <w:r w:rsidRPr="00002C72">
        <w:rPr>
          <w:rFonts w:ascii="Palatino Linotype" w:hAnsi="Palatino Linotype" w:cs="Arial"/>
          <w:lang w:val="es-ES"/>
        </w:rPr>
        <w:t xml:space="preserve"> y </w:t>
      </w:r>
      <w:r w:rsidRPr="00002C72">
        <w:rPr>
          <w:rFonts w:ascii="Palatino Linotype" w:hAnsi="Palatino Linotype" w:cs="Arial"/>
        </w:rPr>
        <w:t xml:space="preserve">¿Cuánto recaba de manera semanal la administración municipal?, </w:t>
      </w:r>
      <w:r w:rsidR="00C16183" w:rsidRPr="00002C72">
        <w:rPr>
          <w:rFonts w:ascii="Palatino Linotype" w:hAnsi="Palatino Linotype" w:cs="Arial"/>
        </w:rPr>
        <w:t>el artículo 101, fracción III del Bando Municipal citado, estipula que la Dirección de Desarrollo y Fomento Económico, Administración y Reglamentos, será la encargada del cobro por concepto de derecho de piso de los comerciantes, por lo que en efecto, genera, administra y posee la información concerniente a la recaudación semanal por motivo de cada tianguis que se encuentre debidamente establecido.</w:t>
      </w:r>
    </w:p>
    <w:p w:rsidR="00C16183" w:rsidRPr="00002C72" w:rsidRDefault="00C16183" w:rsidP="00331220">
      <w:pPr>
        <w:widowControl w:val="0"/>
        <w:autoSpaceDE w:val="0"/>
        <w:autoSpaceDN w:val="0"/>
        <w:adjustRightInd w:val="0"/>
        <w:spacing w:line="360" w:lineRule="auto"/>
        <w:jc w:val="both"/>
        <w:rPr>
          <w:rFonts w:ascii="Palatino Linotype" w:hAnsi="Palatino Linotype" w:cs="Arial"/>
          <w:lang w:val="es-ES"/>
        </w:rPr>
      </w:pPr>
    </w:p>
    <w:p w:rsidR="00C16183" w:rsidRPr="00002C72" w:rsidRDefault="00C16183" w:rsidP="00331220">
      <w:pPr>
        <w:widowControl w:val="0"/>
        <w:autoSpaceDE w:val="0"/>
        <w:autoSpaceDN w:val="0"/>
        <w:adjustRightInd w:val="0"/>
        <w:spacing w:line="360" w:lineRule="auto"/>
        <w:jc w:val="both"/>
        <w:rPr>
          <w:rFonts w:ascii="Palatino Linotype" w:hAnsi="Palatino Linotype" w:cs="Arial"/>
          <w:lang w:val="es-ES"/>
        </w:rPr>
      </w:pPr>
      <w:r w:rsidRPr="00002C72">
        <w:rPr>
          <w:rFonts w:ascii="Palatino Linotype" w:hAnsi="Palatino Linotype" w:cs="Arial"/>
          <w:lang w:val="es-ES"/>
        </w:rPr>
        <w:t>Lo anterior de conformidad con lo establecido en los artículos 96 y 101 fracciones, I, II, III, VI y VII, como se muestran a continuación:</w:t>
      </w:r>
    </w:p>
    <w:p w:rsidR="00CD6079" w:rsidRPr="00002C72" w:rsidRDefault="00A15AF8" w:rsidP="00CD6079">
      <w:pPr>
        <w:autoSpaceDE w:val="0"/>
        <w:autoSpaceDN w:val="0"/>
        <w:adjustRightInd w:val="0"/>
        <w:spacing w:before="240" w:after="240" w:line="360" w:lineRule="auto"/>
        <w:jc w:val="both"/>
        <w:rPr>
          <w:rFonts w:ascii="Palatino Linotype" w:eastAsia="MS Mincho" w:hAnsi="Palatino Linotype" w:cs="Arial"/>
          <w:color w:val="000000"/>
          <w:lang w:eastAsia="es-MX"/>
        </w:rPr>
      </w:pPr>
      <w:r w:rsidRPr="00002C72">
        <w:rPr>
          <w:noProof/>
          <w:lang w:eastAsia="es-MX"/>
        </w:rPr>
        <w:drawing>
          <wp:inline distT="0" distB="0" distL="0" distR="0" wp14:anchorId="1DA94A44" wp14:editId="2C202F83">
            <wp:extent cx="5824220" cy="310515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27" t="27121" r="28596" b="36556"/>
                    <a:stretch/>
                  </pic:blipFill>
                  <pic:spPr bwMode="auto">
                    <a:xfrm>
                      <a:off x="0" y="0"/>
                      <a:ext cx="5877031" cy="3133306"/>
                    </a:xfrm>
                    <a:prstGeom prst="rect">
                      <a:avLst/>
                    </a:prstGeom>
                    <a:ln>
                      <a:noFill/>
                    </a:ln>
                    <a:extLst>
                      <a:ext uri="{53640926-AAD7-44D8-BBD7-CCE9431645EC}">
                        <a14:shadowObscured xmlns:a14="http://schemas.microsoft.com/office/drawing/2010/main"/>
                      </a:ext>
                    </a:extLst>
                  </pic:spPr>
                </pic:pic>
              </a:graphicData>
            </a:graphic>
          </wp:inline>
        </w:drawing>
      </w:r>
    </w:p>
    <w:p w:rsidR="00CD6079" w:rsidRPr="00002C72" w:rsidRDefault="00A15AF8" w:rsidP="009B6A3C">
      <w:pPr>
        <w:autoSpaceDE w:val="0"/>
        <w:autoSpaceDN w:val="0"/>
        <w:adjustRightInd w:val="0"/>
        <w:spacing w:before="240" w:after="240" w:line="360" w:lineRule="auto"/>
        <w:jc w:val="both"/>
        <w:rPr>
          <w:rFonts w:ascii="Palatino Linotype" w:hAnsi="Palatino Linotype"/>
          <w:lang w:val="es-ES"/>
        </w:rPr>
      </w:pPr>
      <w:r w:rsidRPr="00002C72">
        <w:rPr>
          <w:noProof/>
          <w:lang w:eastAsia="es-MX"/>
        </w:rPr>
        <w:drawing>
          <wp:inline distT="0" distB="0" distL="0" distR="0" wp14:anchorId="4150313E" wp14:editId="58FD1E53">
            <wp:extent cx="5824220" cy="369570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532" t="15565" r="28474" b="34433"/>
                    <a:stretch/>
                  </pic:blipFill>
                  <pic:spPr bwMode="auto">
                    <a:xfrm>
                      <a:off x="0" y="0"/>
                      <a:ext cx="5849969" cy="3712039"/>
                    </a:xfrm>
                    <a:prstGeom prst="rect">
                      <a:avLst/>
                    </a:prstGeom>
                    <a:ln>
                      <a:noFill/>
                    </a:ln>
                    <a:extLst>
                      <a:ext uri="{53640926-AAD7-44D8-BBD7-CCE9431645EC}">
                        <a14:shadowObscured xmlns:a14="http://schemas.microsoft.com/office/drawing/2010/main"/>
                      </a:ext>
                    </a:extLst>
                  </pic:spPr>
                </pic:pic>
              </a:graphicData>
            </a:graphic>
          </wp:inline>
        </w:drawing>
      </w:r>
    </w:p>
    <w:p w:rsidR="00331220" w:rsidRPr="00002C72" w:rsidRDefault="00331220" w:rsidP="00C16183">
      <w:pPr>
        <w:autoSpaceDE w:val="0"/>
        <w:autoSpaceDN w:val="0"/>
        <w:adjustRightInd w:val="0"/>
        <w:spacing w:before="240" w:after="240" w:line="360" w:lineRule="auto"/>
        <w:jc w:val="both"/>
        <w:rPr>
          <w:rFonts w:ascii="Palatino Linotype" w:hAnsi="Palatino Linotype"/>
        </w:rPr>
      </w:pPr>
      <w:r w:rsidRPr="00002C72">
        <w:rPr>
          <w:rFonts w:ascii="Palatino Linotype" w:hAnsi="Palatino Linotype"/>
        </w:rPr>
        <w:t>S</w:t>
      </w:r>
      <w:r w:rsidR="00C16183" w:rsidRPr="00002C72">
        <w:rPr>
          <w:rFonts w:ascii="Palatino Linotype" w:hAnsi="Palatino Linotype"/>
        </w:rPr>
        <w:t xml:space="preserve">in embargo cabe precisar que respecto </w:t>
      </w:r>
      <w:r w:rsidRPr="00002C72">
        <w:rPr>
          <w:rFonts w:ascii="Palatino Linotype" w:hAnsi="Palatino Linotype"/>
        </w:rPr>
        <w:t xml:space="preserve">a las preguntas que realiza el </w:t>
      </w:r>
      <w:r w:rsidR="00C16183" w:rsidRPr="00002C72">
        <w:rPr>
          <w:rFonts w:ascii="Palatino Linotype" w:hAnsi="Palatino Linotype"/>
        </w:rPr>
        <w:t xml:space="preserve">particular </w:t>
      </w:r>
      <w:r w:rsidR="008A394E" w:rsidRPr="00002C72">
        <w:rPr>
          <w:rFonts w:ascii="Palatino Linotype" w:hAnsi="Palatino Linotype"/>
        </w:rPr>
        <w:t xml:space="preserve">sobre, </w:t>
      </w:r>
      <w:r w:rsidRPr="00002C72">
        <w:rPr>
          <w:rFonts w:ascii="Palatino Linotype" w:hAnsi="Palatino Linotype"/>
        </w:rPr>
        <w:t>¿cuántas organizaciones de comerciantes existen y quienes la dirigen?</w:t>
      </w:r>
      <w:r w:rsidR="00C16183" w:rsidRPr="00002C72">
        <w:rPr>
          <w:rFonts w:ascii="Palatino Linotype" w:hAnsi="Palatino Linotype"/>
        </w:rPr>
        <w:t xml:space="preserve">, esta Ponencia Resolutoria advierte que </w:t>
      </w:r>
      <w:r w:rsidR="008301E0" w:rsidRPr="00002C72">
        <w:rPr>
          <w:rFonts w:ascii="Palatino Linotype" w:hAnsi="Palatino Linotype"/>
        </w:rPr>
        <w:t>las organizaciones de comerciantes pueden ser consideradas como asociaciones de personas que se dedican a un mismo fin lideradas por un representante; dichas asociaciones deben constituirse formalmente como lo señala la legislación en la materia.</w:t>
      </w:r>
    </w:p>
    <w:p w:rsidR="008301E0" w:rsidRPr="00002C72" w:rsidRDefault="008301E0" w:rsidP="00C16183">
      <w:pPr>
        <w:autoSpaceDE w:val="0"/>
        <w:autoSpaceDN w:val="0"/>
        <w:adjustRightInd w:val="0"/>
        <w:spacing w:before="240" w:after="240" w:line="360" w:lineRule="auto"/>
        <w:jc w:val="both"/>
        <w:rPr>
          <w:rFonts w:ascii="Palatino Linotype" w:hAnsi="Palatino Linotype"/>
        </w:rPr>
      </w:pPr>
      <w:r w:rsidRPr="00002C72">
        <w:rPr>
          <w:rFonts w:ascii="Palatino Linotype" w:hAnsi="Palatino Linotype" w:cs="Arial"/>
        </w:rPr>
        <w:t>De tal manera, el artículo 2.10 fracción II del Código Civil del Estado de México reconoce como personas jurídicas colectivas a las asociaciones y en su artículo</w:t>
      </w:r>
      <w:r w:rsidRPr="00002C72">
        <w:rPr>
          <w:rFonts w:ascii="Palatino Linotype" w:hAnsi="Palatino Linotype"/>
        </w:rPr>
        <w:t xml:space="preserve"> 7. 885 la define como un contrato por el cual se reúnen de manera que no sea enteramente transitoria, dos o más personas, para realizar un fin común, el cual debe tener su propia organización y estructura a través de sus respectivos estatutos.</w:t>
      </w:r>
    </w:p>
    <w:p w:rsidR="008C5C42" w:rsidRPr="00002C72" w:rsidRDefault="008C5C42" w:rsidP="00C16183">
      <w:pPr>
        <w:autoSpaceDE w:val="0"/>
        <w:autoSpaceDN w:val="0"/>
        <w:adjustRightInd w:val="0"/>
        <w:spacing w:before="240" w:after="240" w:line="360" w:lineRule="auto"/>
        <w:jc w:val="both"/>
        <w:rPr>
          <w:rFonts w:ascii="Palatino Linotype" w:hAnsi="Palatino Linotype" w:cs="Arial"/>
        </w:rPr>
      </w:pPr>
      <w:r w:rsidRPr="00002C72">
        <w:rPr>
          <w:rFonts w:ascii="Palatino Linotype" w:hAnsi="Palatino Linotype"/>
        </w:rPr>
        <w:t xml:space="preserve">Ahora bien, aun de la naturaleza de las organizaciones de comerciantes, cabe destacar que </w:t>
      </w:r>
      <w:r w:rsidRPr="00002C72">
        <w:rPr>
          <w:rFonts w:ascii="Palatino Linotype" w:hAnsi="Palatino Linotype" w:cs="Arial"/>
        </w:rPr>
        <w:t xml:space="preserve">la Dirección de Desarrollo y Fomento Económico, Administración y Reglamentos, al autorizar, supervisar y revisar el funcionamiento y estructura de los tianguis, debe tener registro de aquellos que soliciten el permiso para constituirse dentro de un tianguis, por lo que, para el caso de contar con dicha información deberá entregarlo </w:t>
      </w:r>
      <w:r w:rsidRPr="00002C72">
        <w:rPr>
          <w:rFonts w:ascii="Palatino Linotype" w:hAnsi="Palatino Linotype" w:cs="Arial"/>
          <w:b/>
        </w:rPr>
        <w:t xml:space="preserve">AL RECURRENTE </w:t>
      </w:r>
      <w:r w:rsidRPr="00002C72">
        <w:rPr>
          <w:rFonts w:ascii="Palatino Linotype" w:hAnsi="Palatino Linotype" w:cs="Arial"/>
        </w:rPr>
        <w:t>y por el contrario bastara con precisar que</w:t>
      </w:r>
      <w:r w:rsidRPr="00002C72">
        <w:rPr>
          <w:rFonts w:ascii="Palatino Linotype" w:hAnsi="Palatino Linotype" w:cs="Arial"/>
          <w:b/>
        </w:rPr>
        <w:t xml:space="preserve"> </w:t>
      </w:r>
      <w:r w:rsidRPr="00002C72">
        <w:rPr>
          <w:rFonts w:ascii="Palatino Linotype" w:hAnsi="Palatino Linotype" w:cs="Arial"/>
        </w:rPr>
        <w:t>no cuenta con dicha información.</w:t>
      </w:r>
    </w:p>
    <w:p w:rsidR="009B6A3C" w:rsidRPr="00002C72" w:rsidRDefault="009B6A3C" w:rsidP="009B6A3C">
      <w:pPr>
        <w:autoSpaceDE w:val="0"/>
        <w:autoSpaceDN w:val="0"/>
        <w:adjustRightInd w:val="0"/>
        <w:spacing w:before="240" w:after="240" w:line="360" w:lineRule="auto"/>
        <w:jc w:val="both"/>
        <w:rPr>
          <w:rFonts w:ascii="Palatino Linotype" w:hAnsi="Palatino Linotype"/>
          <w:lang w:val="es-ES"/>
        </w:rPr>
      </w:pPr>
      <w:r w:rsidRPr="00002C72">
        <w:rPr>
          <w:rFonts w:ascii="Palatino Linotype" w:hAnsi="Palatino Linotype"/>
          <w:lang w:val="es-ES"/>
        </w:rPr>
        <w:t xml:space="preserve">Así, de conformidad con el artículo 18 de la Ley de Transparencia y Acceso a la Información Pública del Estado de México y Municipios, los Sujetos Obligados deben documentar todos sus actos que realicen derivado del ejercicio de sus atribuciones, </w:t>
      </w:r>
      <w:r w:rsidR="00845FDE" w:rsidRPr="00002C72">
        <w:rPr>
          <w:rFonts w:ascii="Palatino Linotype" w:hAnsi="Palatino Linotype"/>
          <w:lang w:val="es-ES"/>
        </w:rPr>
        <w:t xml:space="preserve">en concordancia con el artículo 143 de la Constitución Política del Estado Libre y Soberano de México, las autoridades sólo están facultadas para realizar lo que expresamente les faculta la Ley u ordenamientos jurídicos, </w:t>
      </w:r>
      <w:r w:rsidRPr="00002C72">
        <w:rPr>
          <w:rFonts w:ascii="Palatino Linotype" w:hAnsi="Palatino Linotype"/>
          <w:lang w:val="es-ES"/>
        </w:rPr>
        <w:t>como se aprecia de la lectura de</w:t>
      </w:r>
      <w:r w:rsidR="00845FDE" w:rsidRPr="00002C72">
        <w:rPr>
          <w:rFonts w:ascii="Palatino Linotype" w:hAnsi="Palatino Linotype"/>
          <w:lang w:val="es-ES"/>
        </w:rPr>
        <w:t xml:space="preserve"> </w:t>
      </w:r>
      <w:r w:rsidRPr="00002C72">
        <w:rPr>
          <w:rFonts w:ascii="Palatino Linotype" w:hAnsi="Palatino Linotype"/>
          <w:lang w:val="es-ES"/>
        </w:rPr>
        <w:t>l</w:t>
      </w:r>
      <w:r w:rsidR="00845FDE" w:rsidRPr="00002C72">
        <w:rPr>
          <w:rFonts w:ascii="Palatino Linotype" w:hAnsi="Palatino Linotype"/>
          <w:lang w:val="es-ES"/>
        </w:rPr>
        <w:t>os</w:t>
      </w:r>
      <w:r w:rsidRPr="00002C72">
        <w:rPr>
          <w:rFonts w:ascii="Palatino Linotype" w:hAnsi="Palatino Linotype"/>
          <w:lang w:val="es-ES"/>
        </w:rPr>
        <w:t xml:space="preserve"> precepto</w:t>
      </w:r>
      <w:r w:rsidR="00845FDE" w:rsidRPr="00002C72">
        <w:rPr>
          <w:rFonts w:ascii="Palatino Linotype" w:hAnsi="Palatino Linotype"/>
          <w:lang w:val="es-ES"/>
        </w:rPr>
        <w:t>s</w:t>
      </w:r>
      <w:r w:rsidRPr="00002C72">
        <w:rPr>
          <w:rFonts w:ascii="Palatino Linotype" w:hAnsi="Palatino Linotype"/>
          <w:lang w:val="es-ES"/>
        </w:rPr>
        <w:t xml:space="preserve"> legal</w:t>
      </w:r>
      <w:r w:rsidR="00845FDE" w:rsidRPr="00002C72">
        <w:rPr>
          <w:rFonts w:ascii="Palatino Linotype" w:hAnsi="Palatino Linotype"/>
          <w:lang w:val="es-ES"/>
        </w:rPr>
        <w:t>es</w:t>
      </w:r>
      <w:r w:rsidRPr="00002C72">
        <w:rPr>
          <w:rFonts w:ascii="Palatino Linotype" w:hAnsi="Palatino Linotype"/>
          <w:lang w:val="es-ES"/>
        </w:rPr>
        <w:t xml:space="preserve"> en comento:</w:t>
      </w:r>
    </w:p>
    <w:p w:rsidR="00845FDE" w:rsidRPr="00002C72" w:rsidRDefault="00845FDE" w:rsidP="00845FDE">
      <w:pPr>
        <w:autoSpaceDE w:val="0"/>
        <w:autoSpaceDN w:val="0"/>
        <w:adjustRightInd w:val="0"/>
        <w:spacing w:before="240" w:after="240"/>
        <w:ind w:left="851" w:right="902"/>
        <w:jc w:val="center"/>
        <w:rPr>
          <w:rFonts w:ascii="Palatino Linotype" w:eastAsiaTheme="minorEastAsia" w:hAnsi="Palatino Linotype" w:cs="Arial"/>
          <w:b/>
          <w:bCs/>
          <w:i/>
          <w:sz w:val="22"/>
          <w:szCs w:val="22"/>
        </w:rPr>
      </w:pPr>
      <w:r w:rsidRPr="00002C72">
        <w:rPr>
          <w:rFonts w:ascii="Palatino Linotype" w:eastAsiaTheme="minorEastAsia" w:hAnsi="Palatino Linotype" w:cs="Arial"/>
          <w:b/>
          <w:bCs/>
          <w:i/>
          <w:sz w:val="22"/>
          <w:szCs w:val="22"/>
        </w:rPr>
        <w:t>Ley de Transparencia y Acceso a la Información Pública del Estado de México y Municipios</w:t>
      </w:r>
    </w:p>
    <w:p w:rsidR="009B6A3C" w:rsidRPr="00002C72" w:rsidRDefault="009B6A3C" w:rsidP="00845FDE">
      <w:pPr>
        <w:autoSpaceDE w:val="0"/>
        <w:autoSpaceDN w:val="0"/>
        <w:adjustRightInd w:val="0"/>
        <w:spacing w:before="240" w:after="240"/>
        <w:ind w:left="851" w:right="902"/>
        <w:jc w:val="both"/>
        <w:rPr>
          <w:rFonts w:ascii="Palatino Linotype" w:eastAsiaTheme="minorEastAsia" w:hAnsi="Palatino Linotype" w:cs="Arial"/>
          <w:b/>
          <w:i/>
          <w:sz w:val="22"/>
          <w:szCs w:val="22"/>
        </w:rPr>
      </w:pPr>
      <w:r w:rsidRPr="00002C72">
        <w:rPr>
          <w:rFonts w:ascii="Palatino Linotype" w:eastAsiaTheme="minorEastAsia" w:hAnsi="Palatino Linotype" w:cs="Arial"/>
          <w:b/>
          <w:bCs/>
          <w:i/>
          <w:sz w:val="22"/>
          <w:szCs w:val="22"/>
        </w:rPr>
        <w:t xml:space="preserve">“Artículo 18. </w:t>
      </w:r>
      <w:r w:rsidRPr="00002C72">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002C72">
        <w:rPr>
          <w:rFonts w:ascii="Palatino Linotype" w:eastAsiaTheme="minorEastAsia" w:hAnsi="Palatino Linotype" w:cs="Arial"/>
          <w:b/>
          <w:i/>
          <w:sz w:val="22"/>
          <w:szCs w:val="22"/>
        </w:rPr>
        <w:t>”</w:t>
      </w:r>
    </w:p>
    <w:p w:rsidR="00845FDE" w:rsidRPr="00002C72" w:rsidRDefault="00845FDE" w:rsidP="00845FDE">
      <w:pPr>
        <w:autoSpaceDE w:val="0"/>
        <w:autoSpaceDN w:val="0"/>
        <w:adjustRightInd w:val="0"/>
        <w:spacing w:before="240" w:after="240"/>
        <w:ind w:left="851" w:right="902"/>
        <w:jc w:val="center"/>
        <w:rPr>
          <w:rFonts w:ascii="Palatino Linotype" w:eastAsiaTheme="minorEastAsia" w:hAnsi="Palatino Linotype" w:cs="Arial"/>
          <w:b/>
          <w:i/>
          <w:sz w:val="22"/>
          <w:szCs w:val="22"/>
        </w:rPr>
      </w:pPr>
      <w:r w:rsidRPr="00002C72">
        <w:rPr>
          <w:rFonts w:ascii="Palatino Linotype" w:eastAsiaTheme="minorEastAsia" w:hAnsi="Palatino Linotype" w:cs="Arial"/>
          <w:b/>
          <w:i/>
          <w:sz w:val="22"/>
          <w:szCs w:val="22"/>
        </w:rPr>
        <w:t>Constitución Política del Estado Libre y Soberano de México</w:t>
      </w:r>
    </w:p>
    <w:p w:rsidR="00104899" w:rsidRPr="00002C72" w:rsidRDefault="00845FDE" w:rsidP="00104899">
      <w:pPr>
        <w:autoSpaceDE w:val="0"/>
        <w:autoSpaceDN w:val="0"/>
        <w:adjustRightInd w:val="0"/>
        <w:spacing w:before="240" w:after="360"/>
        <w:ind w:left="851" w:right="902"/>
        <w:jc w:val="both"/>
        <w:rPr>
          <w:rFonts w:ascii="Palatino Linotype" w:eastAsiaTheme="minorEastAsia" w:hAnsi="Palatino Linotype" w:cs="Arial"/>
          <w:i/>
          <w:sz w:val="22"/>
          <w:szCs w:val="22"/>
        </w:rPr>
      </w:pPr>
      <w:r w:rsidRPr="00002C72">
        <w:rPr>
          <w:rFonts w:ascii="Palatino Linotype" w:eastAsiaTheme="minorEastAsia" w:hAnsi="Palatino Linotype" w:cs="Arial"/>
          <w:b/>
          <w:i/>
          <w:sz w:val="22"/>
          <w:szCs w:val="22"/>
        </w:rPr>
        <w:t xml:space="preserve">“Artículo 143.- </w:t>
      </w:r>
      <w:r w:rsidRPr="00002C72">
        <w:rPr>
          <w:rFonts w:ascii="Palatino Linotype" w:eastAsiaTheme="minorEastAsia" w:hAnsi="Palatino Linotype" w:cs="Arial"/>
          <w:i/>
          <w:sz w:val="22"/>
          <w:szCs w:val="22"/>
        </w:rPr>
        <w:t>Las autoridades del Estado sólo tienen las facultades que expresamente les confieren las leyes y otros ordenamientos jurídicos.”</w:t>
      </w:r>
    </w:p>
    <w:p w:rsidR="00331220" w:rsidRPr="00002C72" w:rsidRDefault="00331220" w:rsidP="00104899">
      <w:pPr>
        <w:autoSpaceDE w:val="0"/>
        <w:autoSpaceDN w:val="0"/>
        <w:adjustRightInd w:val="0"/>
        <w:spacing w:before="240" w:after="360"/>
        <w:ind w:left="851" w:right="902"/>
        <w:jc w:val="both"/>
        <w:rPr>
          <w:rFonts w:ascii="Palatino Linotype" w:eastAsiaTheme="minorEastAsia" w:hAnsi="Palatino Linotype" w:cs="Arial"/>
          <w:i/>
          <w:sz w:val="22"/>
          <w:szCs w:val="22"/>
        </w:rPr>
      </w:pPr>
    </w:p>
    <w:p w:rsidR="000B46D9" w:rsidRPr="00002C72" w:rsidRDefault="009B6A3C" w:rsidP="00104899">
      <w:pPr>
        <w:autoSpaceDE w:val="0"/>
        <w:autoSpaceDN w:val="0"/>
        <w:adjustRightInd w:val="0"/>
        <w:spacing w:before="240" w:after="360" w:line="360" w:lineRule="auto"/>
        <w:jc w:val="both"/>
        <w:rPr>
          <w:rFonts w:ascii="Palatino Linotype" w:hAnsi="Palatino Linotype" w:cs="Arial"/>
          <w:lang w:val="es-ES"/>
        </w:rPr>
      </w:pPr>
      <w:r w:rsidRPr="00002C72">
        <w:rPr>
          <w:rFonts w:ascii="Palatino Linotype" w:hAnsi="Palatino Linotype" w:cs="Arial"/>
          <w:lang w:val="es-ES"/>
        </w:rPr>
        <w:t xml:space="preserve">En conclusión, </w:t>
      </w:r>
      <w:r w:rsidRPr="00002C72">
        <w:rPr>
          <w:rFonts w:ascii="Palatino Linotype" w:hAnsi="Palatino Linotype" w:cs="Arial"/>
          <w:b/>
          <w:lang w:val="es-ES"/>
        </w:rPr>
        <w:t xml:space="preserve">EL SUJETO OBLIGADO </w:t>
      </w:r>
      <w:r w:rsidRPr="00002C72">
        <w:rPr>
          <w:rFonts w:ascii="Palatino Linotype" w:hAnsi="Palatino Linotype" w:cs="Arial"/>
          <w:lang w:val="es-ES"/>
        </w:rPr>
        <w:t xml:space="preserve">se encuentra constreñido a generar, poseer y administrar la información solicitada por </w:t>
      </w:r>
      <w:r w:rsidR="00A85C44" w:rsidRPr="00002C72">
        <w:rPr>
          <w:rFonts w:ascii="Palatino Linotype" w:hAnsi="Palatino Linotype" w:cs="Arial"/>
          <w:b/>
          <w:lang w:val="es-ES"/>
        </w:rPr>
        <w:t>EL RECURRENTE</w:t>
      </w:r>
      <w:r w:rsidR="00A15AF8" w:rsidRPr="00002C72">
        <w:rPr>
          <w:rFonts w:ascii="Palatino Linotype" w:hAnsi="Palatino Linotype" w:cs="Arial"/>
          <w:b/>
          <w:lang w:val="es-ES"/>
        </w:rPr>
        <w:t xml:space="preserve"> </w:t>
      </w:r>
      <w:r w:rsidR="00A15AF8" w:rsidRPr="00002C72">
        <w:rPr>
          <w:rFonts w:ascii="Palatino Linotype" w:hAnsi="Palatino Linotype" w:cs="Arial"/>
          <w:lang w:val="es-ES"/>
        </w:rPr>
        <w:t xml:space="preserve">en las solicitudes de acceso a la información pública </w:t>
      </w:r>
      <w:r w:rsidR="00A15AF8" w:rsidRPr="00002C72">
        <w:rPr>
          <w:rFonts w:ascii="Palatino Linotype" w:hAnsi="Palatino Linotype"/>
          <w:b/>
          <w:bCs/>
        </w:rPr>
        <w:t xml:space="preserve">00002/TONANI/IP/2019 </w:t>
      </w:r>
      <w:r w:rsidR="00A15AF8" w:rsidRPr="00002C72">
        <w:rPr>
          <w:rFonts w:ascii="Palatino Linotype" w:hAnsi="Palatino Linotype"/>
          <w:bCs/>
        </w:rPr>
        <w:t>y</w:t>
      </w:r>
      <w:r w:rsidR="00A15AF8" w:rsidRPr="00002C72">
        <w:rPr>
          <w:rFonts w:ascii="Palatino Linotype" w:hAnsi="Palatino Linotype"/>
          <w:b/>
          <w:bCs/>
        </w:rPr>
        <w:t xml:space="preserve"> 00003/TONANI/IP/2019</w:t>
      </w:r>
      <w:r w:rsidR="00A15AF8" w:rsidRPr="00002C72">
        <w:rPr>
          <w:rFonts w:ascii="Palatino Linotype" w:hAnsi="Palatino Linotype" w:cs="Arial"/>
          <w:b/>
          <w:lang w:val="es-ES"/>
        </w:rPr>
        <w:t xml:space="preserve">, </w:t>
      </w:r>
      <w:r w:rsidR="00845FDE" w:rsidRPr="00002C72">
        <w:rPr>
          <w:rFonts w:ascii="Palatino Linotype" w:hAnsi="Palatino Linotype" w:cs="Arial"/>
          <w:lang w:val="es-ES"/>
        </w:rPr>
        <w:t xml:space="preserve">derivado del ejercicio de </w:t>
      </w:r>
      <w:r w:rsidRPr="00002C72">
        <w:rPr>
          <w:rFonts w:ascii="Palatino Linotype" w:hAnsi="Palatino Linotype" w:cs="Arial"/>
          <w:lang w:val="es-ES"/>
        </w:rPr>
        <w:t>sus facultades y atribuciones de derecho público</w:t>
      </w:r>
      <w:r w:rsidR="00A85C44" w:rsidRPr="00002C72">
        <w:rPr>
          <w:rFonts w:ascii="Palatino Linotype" w:hAnsi="Palatino Linotype" w:cs="Arial"/>
          <w:lang w:val="es-ES"/>
        </w:rPr>
        <w:t>;</w:t>
      </w:r>
      <w:r w:rsidRPr="00002C72">
        <w:rPr>
          <w:rFonts w:ascii="Palatino Linotype" w:hAnsi="Palatino Linotype" w:cs="Arial"/>
          <w:lang w:val="es-ES"/>
        </w:rPr>
        <w:t xml:space="preserve"> tal </w:t>
      </w:r>
      <w:r w:rsidR="00A85C44" w:rsidRPr="00002C72">
        <w:rPr>
          <w:rFonts w:ascii="Palatino Linotype" w:hAnsi="Palatino Linotype" w:cs="Arial"/>
          <w:lang w:val="es-ES"/>
        </w:rPr>
        <w:t xml:space="preserve">y como, </w:t>
      </w:r>
      <w:r w:rsidRPr="00002C72">
        <w:rPr>
          <w:rFonts w:ascii="Palatino Linotype" w:hAnsi="Palatino Linotype" w:cs="Arial"/>
          <w:lang w:val="es-ES"/>
        </w:rPr>
        <w:t>ha quedado expuesto en el est</w:t>
      </w:r>
      <w:r w:rsidR="00A85C44" w:rsidRPr="00002C72">
        <w:rPr>
          <w:rFonts w:ascii="Palatino Linotype" w:hAnsi="Palatino Linotype" w:cs="Arial"/>
          <w:lang w:val="es-ES"/>
        </w:rPr>
        <w:t xml:space="preserve">udio de la presente resolución. </w:t>
      </w:r>
    </w:p>
    <w:p w:rsidR="00980244" w:rsidRPr="00002C72" w:rsidRDefault="009B6A3C" w:rsidP="00496D56">
      <w:pPr>
        <w:autoSpaceDE w:val="0"/>
        <w:autoSpaceDN w:val="0"/>
        <w:adjustRightInd w:val="0"/>
        <w:spacing w:before="240" w:after="240" w:line="360" w:lineRule="auto"/>
        <w:jc w:val="both"/>
        <w:rPr>
          <w:rFonts w:ascii="Palatino Linotype" w:hAnsi="Palatino Linotype" w:cs="Arial"/>
          <w:lang w:val="es-ES"/>
        </w:rPr>
      </w:pPr>
      <w:r w:rsidRPr="00002C72">
        <w:rPr>
          <w:rFonts w:ascii="Palatino Linotype" w:hAnsi="Palatino Linotype" w:cs="Arial"/>
          <w:lang w:val="es-ES"/>
        </w:rPr>
        <w:t>De tal manera que, si bien es cierto se determinó que la información requerida es información pública, no pasa desapercibido para este Órgano Garante que también puede contener información que pudiera considerarse como confidencial o reservada en té</w:t>
      </w:r>
      <w:r w:rsidR="00F67590" w:rsidRPr="00002C72">
        <w:rPr>
          <w:rFonts w:ascii="Palatino Linotype" w:hAnsi="Palatino Linotype" w:cs="Arial"/>
          <w:lang w:val="es-ES"/>
        </w:rPr>
        <w:t>rminos de la Ley en la materia; por ello</w:t>
      </w:r>
      <w:r w:rsidRPr="00002C72">
        <w:rPr>
          <w:rFonts w:ascii="Palatino Linotype" w:hAnsi="Palatino Linotype" w:cs="Arial"/>
          <w:lang w:val="es-ES"/>
        </w:rPr>
        <w:t xml:space="preserve">, </w:t>
      </w:r>
      <w:r w:rsidR="00A15AF8" w:rsidRPr="00002C72">
        <w:rPr>
          <w:rFonts w:ascii="Palatino Linotype" w:hAnsi="Palatino Linotype" w:cs="Arial"/>
          <w:lang w:val="es-ES"/>
        </w:rPr>
        <w:t xml:space="preserve">en caso de encontrarse en esos supuestos se deberá realizar </w:t>
      </w:r>
      <w:r w:rsidR="00F67590" w:rsidRPr="00002C72">
        <w:rPr>
          <w:rFonts w:ascii="Palatino Linotype" w:hAnsi="Palatino Linotype" w:cs="Arial"/>
          <w:lang w:val="es-ES"/>
        </w:rPr>
        <w:t>la versión pública</w:t>
      </w:r>
      <w:r w:rsidR="00A15AF8" w:rsidRPr="00002C72">
        <w:rPr>
          <w:rFonts w:ascii="Palatino Linotype" w:hAnsi="Palatino Linotype" w:cs="Arial"/>
          <w:lang w:val="es-ES"/>
        </w:rPr>
        <w:t xml:space="preserve"> correspondiente</w:t>
      </w:r>
      <w:r w:rsidR="00F67590" w:rsidRPr="00002C72">
        <w:rPr>
          <w:rFonts w:ascii="Palatino Linotype" w:hAnsi="Palatino Linotype" w:cs="Arial"/>
          <w:lang w:val="es-ES"/>
        </w:rPr>
        <w:t xml:space="preserve">, </w:t>
      </w:r>
      <w:r w:rsidRPr="00002C72">
        <w:rPr>
          <w:rFonts w:ascii="Palatino Linotype" w:hAnsi="Palatino Linotype" w:cs="Arial"/>
          <w:lang w:val="es-ES"/>
        </w:rPr>
        <w:t>conforme a lo dispuesto en los artículos 3</w:t>
      </w:r>
      <w:r w:rsidR="00F67590" w:rsidRPr="00002C72">
        <w:rPr>
          <w:rFonts w:ascii="Palatino Linotype" w:hAnsi="Palatino Linotype" w:cs="Arial"/>
          <w:lang w:val="es-ES"/>
        </w:rPr>
        <w:t>,</w:t>
      </w:r>
      <w:r w:rsidRPr="00002C72">
        <w:rPr>
          <w:rFonts w:ascii="Palatino Linotype" w:hAnsi="Palatino Linotype" w:cs="Arial"/>
          <w:lang w:val="es-ES"/>
        </w:rPr>
        <w:t xml:space="preserve"> fracciones IX, XX, XXI y XLV, 91, 132</w:t>
      </w:r>
      <w:r w:rsidR="00F67590" w:rsidRPr="00002C72">
        <w:rPr>
          <w:rFonts w:ascii="Palatino Linotype" w:hAnsi="Palatino Linotype" w:cs="Arial"/>
          <w:lang w:val="es-ES"/>
        </w:rPr>
        <w:t xml:space="preserve">, fracciones I, II y III </w:t>
      </w:r>
      <w:r w:rsidR="00CE6B14" w:rsidRPr="00002C72">
        <w:rPr>
          <w:rFonts w:ascii="Palatino Linotype" w:hAnsi="Palatino Linotype" w:cs="Arial"/>
          <w:lang w:val="es-ES"/>
        </w:rPr>
        <w:t xml:space="preserve">y 143, </w:t>
      </w:r>
      <w:r w:rsidRPr="00002C72">
        <w:rPr>
          <w:rFonts w:ascii="Palatino Linotype" w:hAnsi="Palatino Linotype" w:cs="Arial"/>
          <w:lang w:val="es-ES"/>
        </w:rPr>
        <w:t>fracciones I, II y III de la Ley de Transparencia y Acceso a la Información Pública del Estado de México y Municipios que establecen:</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“Artículo 3.</w:t>
      </w:r>
      <w:r w:rsidRPr="00002C72">
        <w:rPr>
          <w:rFonts w:ascii="Palatino Linotype" w:hAnsi="Palatino Linotype" w:cs="Arial"/>
          <w:i/>
          <w:sz w:val="22"/>
          <w:szCs w:val="22"/>
          <w:lang w:val="es-ES"/>
        </w:rPr>
        <w:t xml:space="preserve"> Para los efectos de la presente Ley se entenderá por:</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IX. Datos personales:</w:t>
      </w:r>
      <w:r w:rsidRPr="00002C72">
        <w:rPr>
          <w:rFonts w:ascii="Palatino Linotype" w:hAnsi="Palatino Linotype" w:cs="Arial"/>
          <w:i/>
          <w:sz w:val="22"/>
          <w:szCs w:val="22"/>
          <w:lang w:val="es-ES"/>
        </w:rPr>
        <w:t xml:space="preserve"> La información concerniente a una persona, identificada o identificable según lo dispuesto por la Ley de Protección de Datos Personales del Estado de México; </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XX.</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Información clasificada:</w:t>
      </w:r>
      <w:r w:rsidRPr="00002C72">
        <w:rPr>
          <w:rFonts w:ascii="Palatino Linotype" w:hAnsi="Palatino Linotype" w:cs="Arial"/>
          <w:i/>
          <w:sz w:val="22"/>
          <w:szCs w:val="22"/>
          <w:lang w:val="es-ES"/>
        </w:rPr>
        <w:t xml:space="preserve"> Aquella considerada por la presente Ley como reservada o confidencial;</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XXI.</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Información confidencial:</w:t>
      </w:r>
      <w:r w:rsidRPr="00002C72">
        <w:rPr>
          <w:rFonts w:ascii="Palatino Linotype" w:hAnsi="Palatino Linotype" w:cs="Arial"/>
          <w:i/>
          <w:sz w:val="22"/>
          <w:szCs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XLV.</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Versión pública:</w:t>
      </w:r>
      <w:r w:rsidRPr="00002C72">
        <w:rPr>
          <w:rFonts w:ascii="Palatino Linotype" w:hAnsi="Palatino Linotype" w:cs="Arial"/>
          <w:i/>
          <w:sz w:val="22"/>
          <w:szCs w:val="22"/>
          <w:lang w:val="es-ES"/>
        </w:rPr>
        <w:t xml:space="preserve"> Documento en el que se elimine, suprime o borra la información clasificada como reservada o confidencial para permitir su acceso.</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 xml:space="preserve">Artículo 91. </w:t>
      </w:r>
      <w:r w:rsidRPr="00002C72">
        <w:rPr>
          <w:rFonts w:ascii="Palatino Linotype" w:hAnsi="Palatino Linotype" w:cs="Arial"/>
          <w:i/>
          <w:sz w:val="22"/>
          <w:szCs w:val="22"/>
          <w:lang w:val="es-ES"/>
        </w:rPr>
        <w:t>El acceso a la información pública será restringido excepcionalmente, cuando ésta sea clasificada como reservada o confidencial.</w:t>
      </w:r>
    </w:p>
    <w:p w:rsidR="009B6A3C" w:rsidRPr="00002C72" w:rsidRDefault="009B6A3C" w:rsidP="009B6A3C">
      <w:pPr>
        <w:ind w:left="851" w:right="851"/>
        <w:jc w:val="both"/>
        <w:rPr>
          <w:rFonts w:ascii="Palatino Linotype" w:hAnsi="Palatino Linotype" w:cs="Arial"/>
          <w:b/>
          <w:i/>
          <w:sz w:val="22"/>
          <w:szCs w:val="22"/>
          <w:lang w:val="es-ES"/>
        </w:rPr>
      </w:pPr>
      <w:r w:rsidRPr="00002C72">
        <w:rPr>
          <w:rFonts w:ascii="Palatino Linotype" w:hAnsi="Palatino Linotype" w:cs="Arial"/>
          <w:b/>
          <w:i/>
          <w:sz w:val="22"/>
          <w:szCs w:val="22"/>
          <w:lang w:val="es-ES"/>
        </w:rPr>
        <w:t>Artículo 132.</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La clasificación de la información se llevará a cabo en el momento en que:</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w:t>
      </w:r>
      <w:r w:rsidRPr="00002C72">
        <w:rPr>
          <w:rFonts w:ascii="Palatino Linotype" w:hAnsi="Palatino Linotype" w:cs="Arial"/>
          <w:i/>
          <w:sz w:val="22"/>
          <w:szCs w:val="22"/>
          <w:lang w:val="es-ES"/>
        </w:rPr>
        <w:t xml:space="preserve"> Se reciba una solicitud de acceso a la información;</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w:t>
      </w:r>
      <w:r w:rsidRPr="00002C72">
        <w:rPr>
          <w:rFonts w:ascii="Palatino Linotype" w:hAnsi="Palatino Linotype" w:cs="Arial"/>
          <w:i/>
          <w:sz w:val="22"/>
          <w:szCs w:val="22"/>
          <w:lang w:val="es-ES"/>
        </w:rPr>
        <w:t xml:space="preserve"> Se determine mediante resolución de autoridad competente; o</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III.</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Se generen versiones públicas para dar cumplimiento a las obligaciones de transparencia previstas en esta Ley</w:t>
      </w:r>
      <w:r w:rsidRPr="00002C72">
        <w:rPr>
          <w:rFonts w:ascii="Palatino Linotype" w:hAnsi="Palatino Linotype" w:cs="Arial"/>
          <w:i/>
          <w:sz w:val="22"/>
          <w:szCs w:val="22"/>
          <w:lang w:val="es-ES"/>
        </w:rPr>
        <w:t>.</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Artículo 143.</w:t>
      </w:r>
      <w:r w:rsidRPr="00002C72">
        <w:rPr>
          <w:rFonts w:ascii="Palatino Linotype" w:hAnsi="Palatino Linotype" w:cs="Arial"/>
          <w:i/>
          <w:sz w:val="22"/>
          <w:szCs w:val="22"/>
          <w:lang w:val="es-ES"/>
        </w:rPr>
        <w:t xml:space="preserve"> Para los efectos de esta Ley </w:t>
      </w:r>
      <w:r w:rsidRPr="00002C72">
        <w:rPr>
          <w:rFonts w:ascii="Palatino Linotype" w:hAnsi="Palatino Linotype" w:cs="Arial"/>
          <w:b/>
          <w:i/>
          <w:sz w:val="22"/>
          <w:szCs w:val="22"/>
          <w:lang w:val="es-ES"/>
        </w:rPr>
        <w:t>se considera información confidencial</w:t>
      </w:r>
      <w:r w:rsidRPr="00002C72">
        <w:rPr>
          <w:rFonts w:ascii="Palatino Linotype" w:hAnsi="Palatino Linotype" w:cs="Arial"/>
          <w:i/>
          <w:sz w:val="22"/>
          <w:szCs w:val="22"/>
          <w:lang w:val="es-ES"/>
        </w:rPr>
        <w:t>, la clasificada como tal, de manera permanente, por su naturaleza, cuando:</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Se refiera a la información privada y los datos personales concernientes a una persona física o jurídico colectiva</w:t>
      </w:r>
      <w:r w:rsidRPr="00002C72">
        <w:rPr>
          <w:rFonts w:ascii="Palatino Linotype" w:hAnsi="Palatino Linotype" w:cs="Arial"/>
          <w:i/>
          <w:sz w:val="22"/>
          <w:szCs w:val="22"/>
          <w:lang w:val="es-ES"/>
        </w:rPr>
        <w:t xml:space="preserve"> identificada o identificable;</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w:t>
      </w:r>
      <w:r w:rsidRPr="00002C72">
        <w:rPr>
          <w:rFonts w:ascii="Palatino Linotype" w:hAnsi="Palatino Linotype" w:cs="Arial"/>
          <w:i/>
          <w:sz w:val="22"/>
          <w:szCs w:val="22"/>
          <w:lang w:val="es-ES"/>
        </w:rPr>
        <w:t xml:space="preserve"> </w:t>
      </w:r>
      <w:r w:rsidRPr="00002C72">
        <w:rPr>
          <w:rFonts w:ascii="Palatino Linotype" w:hAnsi="Palatino Linotype" w:cs="Arial"/>
          <w:b/>
          <w:i/>
          <w:sz w:val="22"/>
          <w:szCs w:val="22"/>
          <w:lang w:val="es-ES"/>
        </w:rPr>
        <w:t>Los secretos bancario, fiduciario, industrial, comercial, fiscal, bursátil y postal, cuya titularidad corresponda a particulares, sujetos de derecho internacional o a sujetos obligados cuando no involucren el ejercicio de recursos públicos</w:t>
      </w:r>
      <w:r w:rsidRPr="00002C72">
        <w:rPr>
          <w:rFonts w:ascii="Palatino Linotype" w:hAnsi="Palatino Linotype" w:cs="Arial"/>
          <w:i/>
          <w:sz w:val="22"/>
          <w:szCs w:val="22"/>
          <w:lang w:val="es-ES"/>
        </w:rPr>
        <w:t>; y</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III.</w:t>
      </w:r>
      <w:r w:rsidRPr="00002C72">
        <w:rPr>
          <w:rFonts w:ascii="Palatino Linotype" w:hAnsi="Palatino Linotype" w:cs="Arial"/>
          <w:i/>
          <w:sz w:val="22"/>
          <w:szCs w:val="22"/>
          <w:lang w:val="es-ES"/>
        </w:rPr>
        <w:t xml:space="preserve"> La que </w:t>
      </w:r>
      <w:r w:rsidRPr="00002C72">
        <w:rPr>
          <w:rFonts w:ascii="Palatino Linotype" w:hAnsi="Palatino Linotype" w:cs="Arial"/>
          <w:b/>
          <w:i/>
          <w:sz w:val="22"/>
          <w:szCs w:val="22"/>
          <w:lang w:val="es-ES"/>
        </w:rPr>
        <w:t>presenten los particulares a los sujetos obligados, de conformidad con lo dispuesto por las leyes o los tratados internacionales</w:t>
      </w:r>
      <w:r w:rsidRPr="00002C72">
        <w:rPr>
          <w:rFonts w:ascii="Palatino Linotype" w:hAnsi="Palatino Linotype" w:cs="Arial"/>
          <w:i/>
          <w:sz w:val="22"/>
          <w:szCs w:val="22"/>
          <w:lang w:val="es-ES"/>
        </w:rPr>
        <w:t>.</w:t>
      </w:r>
    </w:p>
    <w:p w:rsidR="009B6A3C" w:rsidRPr="00002C72" w:rsidRDefault="009B6A3C" w:rsidP="009B6A3C">
      <w:pPr>
        <w:ind w:left="851" w:right="851"/>
        <w:jc w:val="both"/>
        <w:rPr>
          <w:rFonts w:ascii="Palatino Linotype" w:hAnsi="Palatino Linotype" w:cs="Arial"/>
          <w:i/>
          <w:sz w:val="22"/>
          <w:szCs w:val="22"/>
          <w:lang w:val="es-ES"/>
        </w:rPr>
      </w:pP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La información confidencial no estará sujeta a temporalidad alguna y sólo podrán tener acceso a ella los titulares de la misma, sus representantes y los servidores públicos facultados para ello.</w:t>
      </w:r>
    </w:p>
    <w:p w:rsidR="009B6A3C" w:rsidRPr="00002C72" w:rsidRDefault="009B6A3C" w:rsidP="009B6A3C">
      <w:pPr>
        <w:ind w:left="851" w:right="851"/>
        <w:jc w:val="both"/>
        <w:rPr>
          <w:rFonts w:ascii="Palatino Linotype" w:hAnsi="Palatino Linotype" w:cs="Arial"/>
          <w:i/>
          <w:sz w:val="22"/>
          <w:szCs w:val="22"/>
          <w:lang w:val="es-ES"/>
        </w:rPr>
      </w:pPr>
    </w:p>
    <w:p w:rsidR="009B6A3C" w:rsidRPr="00002C72" w:rsidRDefault="009B6A3C" w:rsidP="009B6A3C">
      <w:pPr>
        <w:ind w:left="851" w:right="851"/>
        <w:jc w:val="both"/>
        <w:rPr>
          <w:rFonts w:ascii="Palatino Linotype" w:hAnsi="Palatino Linotype" w:cs="Arial"/>
          <w:b/>
          <w:i/>
          <w:sz w:val="22"/>
          <w:szCs w:val="22"/>
          <w:lang w:val="es-ES"/>
        </w:rPr>
      </w:pPr>
      <w:r w:rsidRPr="00002C72">
        <w:rPr>
          <w:rFonts w:ascii="Palatino Linotype" w:hAnsi="Palatino Linotype" w:cs="Arial"/>
          <w:i/>
          <w:sz w:val="22"/>
          <w:szCs w:val="22"/>
          <w:lang w:val="es-ES"/>
        </w:rPr>
        <w:t>No se considerará confidencial la información que se encuentre en los registros públicos o en fuentes de acceso público, ni tampoco la que sea considerada por la presente ley como información pública.</w:t>
      </w:r>
      <w:r w:rsidRPr="00002C72">
        <w:rPr>
          <w:rFonts w:ascii="Palatino Linotype" w:hAnsi="Palatino Linotype" w:cs="Arial"/>
          <w:b/>
          <w:i/>
          <w:sz w:val="22"/>
          <w:szCs w:val="22"/>
          <w:lang w:val="es-ES"/>
        </w:rPr>
        <w:t>”</w:t>
      </w:r>
    </w:p>
    <w:p w:rsidR="00496D56" w:rsidRPr="00002C72" w:rsidRDefault="009B6A3C" w:rsidP="009B6A3C">
      <w:pPr>
        <w:spacing w:before="240" w:after="240" w:line="360" w:lineRule="auto"/>
        <w:jc w:val="both"/>
        <w:rPr>
          <w:rFonts w:ascii="Palatino Linotype" w:hAnsi="Palatino Linotype"/>
          <w:lang w:val="es-ES"/>
        </w:rPr>
      </w:pPr>
      <w:r w:rsidRPr="00002C72">
        <w:rPr>
          <w:rFonts w:ascii="Palatino Linotype" w:hAnsi="Palatino Linotype"/>
          <w:lang w:val="es-ES"/>
        </w:rPr>
        <w:t xml:space="preserve">Igualmente, los </w:t>
      </w:r>
      <w:r w:rsidRPr="00002C72">
        <w:rPr>
          <w:rFonts w:ascii="Palatino Linotype" w:hAnsi="Palatino Linotype"/>
          <w:i/>
          <w:lang w:val="es-ES"/>
        </w:rPr>
        <w:t>Lineamientos Generales en Materia de Clasificación y Desclasificación de la Información, así como para la elaboración de Versiones Públicas</w:t>
      </w:r>
      <w:r w:rsidRPr="00002C72">
        <w:rPr>
          <w:rFonts w:ascii="Palatino Linotype" w:hAnsi="Palatino Linotype"/>
          <w:lang w:val="es-E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B6A3C" w:rsidRPr="00002C72" w:rsidRDefault="00F67590" w:rsidP="009B6A3C">
      <w:pPr>
        <w:spacing w:before="240" w:after="240" w:line="360" w:lineRule="auto"/>
        <w:jc w:val="both"/>
        <w:rPr>
          <w:rFonts w:ascii="Palatino Linotype" w:hAnsi="Palatino Linotype"/>
          <w:lang w:val="es-ES"/>
        </w:rPr>
      </w:pPr>
      <w:r w:rsidRPr="00002C72">
        <w:rPr>
          <w:rFonts w:ascii="Palatino Linotype" w:hAnsi="Palatino Linotype"/>
          <w:lang w:val="es-ES"/>
        </w:rPr>
        <w:t xml:space="preserve">En esa virtud, </w:t>
      </w:r>
      <w:r w:rsidR="009B6A3C" w:rsidRPr="00002C72">
        <w:rPr>
          <w:rFonts w:ascii="Palatino Linotype" w:hAnsi="Palatino Linotype"/>
          <w:lang w:val="es-ES"/>
        </w:rPr>
        <w:t>los Lineamientos Quincuagésimo sexto, Quincuagésimo séptimo y Quincuagésimo octavo, establecen lo siguiente:</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w:t>
      </w:r>
      <w:r w:rsidRPr="00002C72">
        <w:rPr>
          <w:rFonts w:ascii="Palatino Linotype" w:hAnsi="Palatino Linotype" w:cs="Arial"/>
          <w:b/>
          <w:i/>
          <w:sz w:val="22"/>
          <w:szCs w:val="22"/>
          <w:lang w:val="es-ES"/>
        </w:rPr>
        <w:t>Quincuagésimo sexto.</w:t>
      </w:r>
      <w:r w:rsidRPr="00002C72">
        <w:rPr>
          <w:rFonts w:ascii="Palatino Linotype" w:hAnsi="Palatino Linotype" w:cs="Arial"/>
          <w:i/>
          <w:sz w:val="22"/>
          <w:szCs w:val="22"/>
          <w:lang w:val="es-E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Quincuagésimo séptimo.</w:t>
      </w:r>
      <w:r w:rsidRPr="00002C72">
        <w:rPr>
          <w:rFonts w:ascii="Palatino Linotype" w:hAnsi="Palatino Linotype" w:cs="Arial"/>
          <w:i/>
          <w:sz w:val="22"/>
          <w:szCs w:val="22"/>
          <w:lang w:val="es-ES"/>
        </w:rPr>
        <w:t xml:space="preserve"> Se considera, en principio, como información pública y no podrá omitirse de las versiones públicas la siguiente: </w:t>
      </w:r>
    </w:p>
    <w:p w:rsidR="009B6A3C" w:rsidRPr="00002C72" w:rsidRDefault="009B6A3C" w:rsidP="00002C2D">
      <w:pPr>
        <w:tabs>
          <w:tab w:val="left" w:pos="993"/>
        </w:tabs>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w:t>
      </w:r>
      <w:r w:rsidRPr="00002C72">
        <w:rPr>
          <w:rFonts w:ascii="Palatino Linotype" w:hAnsi="Palatino Linotype" w:cs="Arial"/>
          <w:i/>
          <w:sz w:val="22"/>
          <w:szCs w:val="22"/>
          <w:lang w:val="es-ES"/>
        </w:rPr>
        <w:t xml:space="preserve"> La relativa a las Obligaciones de Transparencia que contempla el Título V de la Ley General y las demás disposiciones legales aplicables; </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w:t>
      </w:r>
      <w:r w:rsidRPr="00002C72">
        <w:rPr>
          <w:rFonts w:ascii="Palatino Linotype" w:hAnsi="Palatino Linotype" w:cs="Arial"/>
          <w:i/>
          <w:sz w:val="22"/>
          <w:szCs w:val="22"/>
          <w:lang w:val="es-ES"/>
        </w:rPr>
        <w:t xml:space="preserve"> El nombre de los servidores públicos en los documentos, y sus firmas autógrafas, cuando sean utilizados en el ejercicio de las facultades conferidas para el desempeño del servicio público, y </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III.</w:t>
      </w:r>
      <w:r w:rsidRPr="00002C72">
        <w:rPr>
          <w:rFonts w:ascii="Palatino Linotype" w:hAnsi="Palatino Linotype" w:cs="Arial"/>
          <w:i/>
          <w:sz w:val="22"/>
          <w:szCs w:val="22"/>
          <w:lang w:val="es-E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9B6A3C" w:rsidRPr="00002C72" w:rsidRDefault="009B6A3C" w:rsidP="009B6A3C">
      <w:pPr>
        <w:ind w:left="851" w:right="851"/>
        <w:jc w:val="both"/>
        <w:rPr>
          <w:rFonts w:ascii="Palatino Linotype" w:hAnsi="Palatino Linotype" w:cs="Arial"/>
          <w:i/>
          <w:sz w:val="22"/>
          <w:szCs w:val="22"/>
          <w:lang w:val="es-ES"/>
        </w:rPr>
      </w:pPr>
      <w:r w:rsidRPr="00002C72">
        <w:rPr>
          <w:rFonts w:ascii="Palatino Linotype" w:hAnsi="Palatino Linotype" w:cs="Arial"/>
          <w:i/>
          <w:sz w:val="22"/>
          <w:szCs w:val="22"/>
          <w:lang w:val="es-ES"/>
        </w:rPr>
        <w:t xml:space="preserve">Lo anterior, siempre y cuando no se acredite alguna causal de clasificación, prevista en las leyes o en los tratados internaciones suscritos por el Estado mexicano. </w:t>
      </w:r>
    </w:p>
    <w:p w:rsidR="009B6A3C" w:rsidRPr="00002C72" w:rsidRDefault="009B6A3C" w:rsidP="00104899">
      <w:pPr>
        <w:spacing w:after="360"/>
        <w:ind w:left="851" w:right="851"/>
        <w:jc w:val="both"/>
        <w:rPr>
          <w:rFonts w:ascii="Palatino Linotype" w:hAnsi="Palatino Linotype" w:cs="Arial"/>
          <w:i/>
          <w:sz w:val="22"/>
          <w:szCs w:val="22"/>
          <w:lang w:val="es-ES"/>
        </w:rPr>
      </w:pPr>
      <w:r w:rsidRPr="00002C72">
        <w:rPr>
          <w:rFonts w:ascii="Palatino Linotype" w:hAnsi="Palatino Linotype" w:cs="Arial"/>
          <w:b/>
          <w:i/>
          <w:sz w:val="22"/>
          <w:szCs w:val="22"/>
          <w:lang w:val="es-ES"/>
        </w:rPr>
        <w:t>Quincuagésimo octavo.</w:t>
      </w:r>
      <w:r w:rsidRPr="00002C72">
        <w:rPr>
          <w:rFonts w:ascii="Palatino Linotype" w:hAnsi="Palatino Linotype" w:cs="Arial"/>
          <w:i/>
          <w:sz w:val="22"/>
          <w:szCs w:val="22"/>
          <w:lang w:val="es-ES"/>
        </w:rPr>
        <w:t xml:space="preserve"> Los sujetos obligados garantizarán que los sistemas o medios empleados para eliminar la información en las versiones públicas no permitan la recuperación o visualización de la misma.” (Sic)</w:t>
      </w:r>
    </w:p>
    <w:p w:rsidR="003C2EFD" w:rsidRPr="00002C72" w:rsidRDefault="009B6A3C" w:rsidP="00A15AF8">
      <w:pPr>
        <w:spacing w:before="100" w:beforeAutospacing="1" w:after="360" w:line="360" w:lineRule="auto"/>
        <w:jc w:val="both"/>
        <w:rPr>
          <w:rFonts w:ascii="Palatino Linotype" w:hAnsi="Palatino Linotype"/>
          <w:i/>
          <w:sz w:val="22"/>
          <w:szCs w:val="22"/>
        </w:rPr>
      </w:pPr>
      <w:r w:rsidRPr="00002C72">
        <w:rPr>
          <w:rFonts w:ascii="Palatino Linotype" w:hAnsi="Palatino Linotype" w:cs="Arial"/>
          <w:lang w:val="es-ES" w:eastAsia="es-CO"/>
        </w:rPr>
        <w:t xml:space="preserve">Por lo tanto, la entrega de documentos en su </w:t>
      </w:r>
      <w:r w:rsidRPr="00002C72">
        <w:rPr>
          <w:rFonts w:ascii="Palatino Linotype" w:hAnsi="Palatino Linotype" w:cs="Arial"/>
          <w:b/>
          <w:lang w:val="es-ES" w:eastAsia="es-CO"/>
        </w:rPr>
        <w:t>versión pública</w:t>
      </w:r>
      <w:r w:rsidRPr="00002C72">
        <w:rPr>
          <w:rFonts w:ascii="Palatino Linotype" w:hAnsi="Palatino Linotype" w:cs="Arial"/>
          <w:lang w:val="es-ES" w:eastAsia="es-CO"/>
        </w:rPr>
        <w:t xml:space="preserve"> debe acompañarse necesariamente del </w:t>
      </w:r>
      <w:r w:rsidRPr="00002C72">
        <w:rPr>
          <w:rFonts w:ascii="Palatino Linotype" w:hAnsi="Palatino Linotype" w:cs="Arial"/>
          <w:b/>
          <w:lang w:val="es-ES" w:eastAsia="es-CO"/>
        </w:rPr>
        <w:t>Acuerdo del Comité de Transparencia</w:t>
      </w:r>
      <w:r w:rsidRPr="00002C72">
        <w:rPr>
          <w:rFonts w:ascii="Palatino Linotype" w:hAnsi="Palatino Linotype" w:cs="Arial"/>
          <w:lang w:val="es-ES" w:eastAsia="es-CO"/>
        </w:rPr>
        <w:t xml:space="preserve"> que la sustente, el cual debe estar debidamente fundado y motivado, en el que se expongan los fundamentos y razonamientos que llevaron al </w:t>
      </w:r>
      <w:r w:rsidRPr="00002C72">
        <w:rPr>
          <w:rFonts w:ascii="Palatino Linotype" w:hAnsi="Palatino Linotype" w:cs="Arial"/>
          <w:b/>
          <w:lang w:val="es-ES" w:eastAsia="es-CO"/>
        </w:rPr>
        <w:t>SUJETO OBLIGADO</w:t>
      </w:r>
      <w:r w:rsidRPr="00002C72">
        <w:rPr>
          <w:rFonts w:ascii="Palatino Linotype" w:hAnsi="Palatino Linotype" w:cs="Arial"/>
          <w:lang w:val="es-ES"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002C72">
        <w:rPr>
          <w:rFonts w:ascii="Palatino Linotype" w:hAnsi="Palatino Linotype" w:cs="Arial"/>
          <w:lang w:val="es-ES"/>
        </w:rPr>
        <w:t>es decir, si no se exponen de</w:t>
      </w:r>
      <w:r w:rsidR="00496D56" w:rsidRPr="00002C72">
        <w:rPr>
          <w:rFonts w:ascii="Palatino Linotype" w:hAnsi="Palatino Linotype" w:cs="Arial"/>
          <w:lang w:val="es-ES"/>
        </w:rPr>
        <w:t xml:space="preserve"> </w:t>
      </w:r>
      <w:r w:rsidRPr="00002C72">
        <w:rPr>
          <w:rFonts w:ascii="Palatino Linotype" w:hAnsi="Palatino Linotype" w:cs="Arial"/>
          <w:lang w:val="es-ES"/>
        </w:rPr>
        <w:t>manera puntual las razones de ello se estaría violentando desde un inicio el derecho de acceso a la información del solicitante.</w:t>
      </w:r>
    </w:p>
    <w:p w:rsidR="001646FC" w:rsidRPr="00002C72" w:rsidRDefault="00E34169" w:rsidP="001646FC">
      <w:pPr>
        <w:spacing w:before="240" w:after="240" w:line="360" w:lineRule="auto"/>
        <w:jc w:val="both"/>
        <w:rPr>
          <w:rFonts w:ascii="Palatino Linotype" w:hAnsi="Palatino Linotype"/>
        </w:rPr>
      </w:pPr>
      <w:r w:rsidRPr="00002C72">
        <w:rPr>
          <w:rFonts w:ascii="Palatino Linotype" w:hAnsi="Palatino Linotype"/>
        </w:rPr>
        <w:t xml:space="preserve">Atento a ello, la </w:t>
      </w:r>
      <w:r w:rsidR="001646FC" w:rsidRPr="00002C72">
        <w:rPr>
          <w:rFonts w:ascii="Palatino Linotype" w:hAnsi="Palatino Linotype"/>
        </w:rPr>
        <w:t>Ley en la materia en su artículo 45, establece la obligación de que los Sujetos Obligados deberán conformar un Comité de Transparencia de naturaleza colegiada, el cual será la máxima autoridad y se reunirá en sesiones ordinarias o extraordinarias las veces que estime necesario, como se describe en los artículos siguientes:</w:t>
      </w:r>
    </w:p>
    <w:p w:rsidR="00002C2D" w:rsidRPr="00002C72" w:rsidRDefault="003C2EFD" w:rsidP="001646FC">
      <w:pPr>
        <w:spacing w:before="240" w:after="240"/>
        <w:ind w:left="851" w:right="760"/>
        <w:jc w:val="center"/>
        <w:rPr>
          <w:rFonts w:ascii="Palatino Linotype" w:hAnsi="Palatino Linotype"/>
          <w:b/>
          <w:i/>
          <w:sz w:val="22"/>
          <w:szCs w:val="22"/>
        </w:rPr>
      </w:pPr>
      <w:r w:rsidRPr="00002C72">
        <w:rPr>
          <w:rFonts w:ascii="Palatino Linotype" w:hAnsi="Palatino Linotype"/>
          <w:b/>
          <w:i/>
          <w:sz w:val="22"/>
          <w:szCs w:val="22"/>
        </w:rPr>
        <w:t>Ley de Transparencia y Acceso a la Información Pública de</w:t>
      </w:r>
      <w:r w:rsidR="001646FC" w:rsidRPr="00002C72">
        <w:rPr>
          <w:rFonts w:ascii="Palatino Linotype" w:hAnsi="Palatino Linotype"/>
          <w:b/>
          <w:i/>
          <w:sz w:val="22"/>
          <w:szCs w:val="22"/>
        </w:rPr>
        <w:t>l Estado de México y Municipios</w:t>
      </w:r>
    </w:p>
    <w:p w:rsidR="00002C2D" w:rsidRPr="00002C72" w:rsidRDefault="00104899" w:rsidP="003C2EFD">
      <w:pPr>
        <w:spacing w:before="240" w:after="240"/>
        <w:ind w:left="851" w:right="760"/>
        <w:jc w:val="both"/>
        <w:rPr>
          <w:rFonts w:ascii="Palatino Linotype" w:hAnsi="Palatino Linotype"/>
          <w:i/>
          <w:sz w:val="22"/>
          <w:szCs w:val="22"/>
        </w:rPr>
      </w:pPr>
      <w:r w:rsidRPr="00002C72">
        <w:rPr>
          <w:rFonts w:ascii="Palatino Linotype" w:hAnsi="Palatino Linotype"/>
          <w:i/>
          <w:sz w:val="22"/>
          <w:szCs w:val="22"/>
        </w:rPr>
        <w:t>“</w:t>
      </w:r>
      <w:r w:rsidR="00002C2D" w:rsidRPr="00002C72">
        <w:rPr>
          <w:rFonts w:ascii="Palatino Linotype" w:hAnsi="Palatino Linotype"/>
          <w:b/>
          <w:i/>
          <w:sz w:val="22"/>
          <w:szCs w:val="22"/>
        </w:rPr>
        <w:t>Artículo 45.</w:t>
      </w:r>
      <w:r w:rsidR="00002C2D" w:rsidRPr="00002C72">
        <w:rPr>
          <w:rFonts w:ascii="Palatino Linotype" w:hAnsi="Palatino Linotype"/>
          <w:i/>
          <w:sz w:val="22"/>
          <w:szCs w:val="22"/>
        </w:rPr>
        <w:t xml:space="preserve">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r w:rsidRPr="00002C72">
        <w:rPr>
          <w:rFonts w:ascii="Palatino Linotype" w:hAnsi="Palatino Linotype"/>
          <w:i/>
          <w:sz w:val="22"/>
          <w:szCs w:val="22"/>
        </w:rPr>
        <w:t>”</w:t>
      </w:r>
    </w:p>
    <w:p w:rsidR="00002C2D" w:rsidRPr="00002C72" w:rsidRDefault="00104899" w:rsidP="00104899">
      <w:pPr>
        <w:ind w:left="851" w:right="760"/>
        <w:jc w:val="both"/>
        <w:rPr>
          <w:rFonts w:ascii="Palatino Linotype" w:hAnsi="Palatino Linotype"/>
          <w:i/>
          <w:sz w:val="22"/>
          <w:szCs w:val="22"/>
        </w:rPr>
      </w:pPr>
      <w:r w:rsidRPr="00002C72">
        <w:rPr>
          <w:rFonts w:ascii="Palatino Linotype" w:hAnsi="Palatino Linotype"/>
          <w:i/>
          <w:sz w:val="22"/>
          <w:szCs w:val="22"/>
        </w:rPr>
        <w:t>“</w:t>
      </w:r>
      <w:r w:rsidR="00002C2D" w:rsidRPr="00002C72">
        <w:rPr>
          <w:rFonts w:ascii="Palatino Linotype" w:hAnsi="Palatino Linotype"/>
          <w:b/>
          <w:i/>
          <w:sz w:val="22"/>
          <w:szCs w:val="22"/>
        </w:rPr>
        <w:t>Artículo 47.</w:t>
      </w:r>
      <w:r w:rsidR="00002C2D" w:rsidRPr="00002C72">
        <w:rPr>
          <w:rFonts w:ascii="Palatino Linotype" w:hAnsi="Palatino Linotype"/>
          <w:i/>
          <w:sz w:val="22"/>
          <w:szCs w:val="22"/>
        </w:rPr>
        <w:t xml:space="preserve"> El Comité de Transparencia será la autoridad máxima al interior del sujeto obligado en materia del derecho de acceso a la información. </w:t>
      </w:r>
    </w:p>
    <w:p w:rsidR="00002C2D" w:rsidRPr="00002C72" w:rsidRDefault="00002C2D" w:rsidP="00104899">
      <w:pPr>
        <w:ind w:left="851" w:right="760"/>
        <w:jc w:val="both"/>
        <w:rPr>
          <w:rFonts w:ascii="Palatino Linotype" w:hAnsi="Palatino Linotype"/>
          <w:i/>
          <w:sz w:val="22"/>
          <w:szCs w:val="22"/>
        </w:rPr>
      </w:pPr>
      <w:r w:rsidRPr="00002C72">
        <w:rPr>
          <w:rFonts w:ascii="Palatino Linotype" w:hAnsi="Palatino Linotype"/>
          <w:i/>
          <w:sz w:val="22"/>
          <w:szCs w:val="22"/>
        </w:rPr>
        <w:t>…</w:t>
      </w:r>
    </w:p>
    <w:p w:rsidR="00002C2D" w:rsidRPr="00002C72" w:rsidRDefault="00002C2D" w:rsidP="00104899">
      <w:pPr>
        <w:ind w:left="851" w:right="760"/>
        <w:jc w:val="both"/>
        <w:rPr>
          <w:rFonts w:ascii="Palatino Linotype" w:hAnsi="Palatino Linotype"/>
          <w:i/>
          <w:sz w:val="22"/>
          <w:szCs w:val="22"/>
        </w:rPr>
      </w:pPr>
      <w:r w:rsidRPr="00002C72">
        <w:rPr>
          <w:rFonts w:ascii="Palatino Linotype" w:hAnsi="Palatino Linotype"/>
          <w:b/>
          <w:i/>
          <w:sz w:val="22"/>
          <w:szCs w:val="22"/>
        </w:rPr>
        <w:t>El Comité se reunirá en sesión ordinaria o extraordinaria las veces que estime necesario</w:t>
      </w:r>
      <w:r w:rsidRPr="00002C72">
        <w:rPr>
          <w:rFonts w:ascii="Palatino Linotype" w:hAnsi="Palatino Linotype"/>
          <w:i/>
          <w:sz w:val="22"/>
          <w:szCs w:val="22"/>
        </w:rPr>
        <w:t>. El tipo de sesión se precisará en la convocatoria emitida.</w:t>
      </w:r>
      <w:r w:rsidR="00104899" w:rsidRPr="00002C72">
        <w:rPr>
          <w:rFonts w:ascii="Palatino Linotype" w:hAnsi="Palatino Linotype"/>
          <w:i/>
          <w:sz w:val="22"/>
          <w:szCs w:val="22"/>
        </w:rPr>
        <w:t>”</w:t>
      </w:r>
    </w:p>
    <w:p w:rsidR="0054530B" w:rsidRPr="00002C72" w:rsidRDefault="0054530B" w:rsidP="00104899">
      <w:pPr>
        <w:ind w:right="760"/>
        <w:jc w:val="both"/>
        <w:rPr>
          <w:rFonts w:ascii="Palatino Linotype" w:hAnsi="Palatino Linotype"/>
          <w:i/>
          <w:sz w:val="22"/>
          <w:szCs w:val="22"/>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 xml:space="preserve">Ahora bien, cabe destacar que la fotografía que se pudiera contener en los documentos que acrediten el perfil académico de los servidores públicos que integran </w:t>
      </w:r>
      <w:r w:rsidRPr="00002C72">
        <w:rPr>
          <w:rFonts w:ascii="Palatino Linotype" w:hAnsi="Palatino Linotype" w:cs="Arial"/>
          <w:b/>
        </w:rPr>
        <w:t xml:space="preserve">EL SUJETO OBLIGADO, es pública para mandos medios y superiores o para servidores públicos que ejerzan actos de autoridad o brinden un servicio público en el que están en contante directo con la ciudadanía, </w:t>
      </w:r>
      <w:r w:rsidRPr="00002C72">
        <w:rPr>
          <w:rFonts w:ascii="Palatino Linotype" w:hAnsi="Palatino Linotype" w:cs="Arial"/>
        </w:rPr>
        <w:t>de conformidad con los preceptos legales siguientes:</w:t>
      </w:r>
    </w:p>
    <w:p w:rsidR="00BC050F" w:rsidRPr="00002C72" w:rsidRDefault="00BC050F" w:rsidP="00BC050F">
      <w:pPr>
        <w:spacing w:line="360" w:lineRule="auto"/>
        <w:jc w:val="both"/>
        <w:rPr>
          <w:rFonts w:ascii="Palatino Linotype" w:hAnsi="Palatino Linotype" w:cs="Arial"/>
          <w:lang w:val="es-ES"/>
        </w:rPr>
      </w:pPr>
    </w:p>
    <w:p w:rsidR="00BC050F" w:rsidRPr="00002C72" w:rsidRDefault="00BC050F" w:rsidP="00BC050F">
      <w:pPr>
        <w:ind w:left="709" w:right="757"/>
        <w:jc w:val="center"/>
        <w:rPr>
          <w:rFonts w:ascii="Palatino Linotype" w:hAnsi="Palatino Linotype" w:cs="Arial"/>
          <w:b/>
          <w:i/>
          <w:sz w:val="22"/>
        </w:rPr>
      </w:pPr>
      <w:r w:rsidRPr="00002C72">
        <w:rPr>
          <w:rFonts w:ascii="Palatino Linotype" w:hAnsi="Palatino Linotype" w:cs="Arial"/>
          <w:b/>
          <w:i/>
          <w:sz w:val="22"/>
        </w:rPr>
        <w:t>Constitución Política de los Estados Unidos Mexicanos</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Artículo 16</w:t>
      </w:r>
      <w:r w:rsidRPr="00002C72">
        <w:rPr>
          <w:rFonts w:ascii="Palatino Linotype" w:hAnsi="Palatino Linotype" w:cs="Arial"/>
          <w:i/>
          <w:sz w:val="22"/>
        </w:rPr>
        <w:t xml:space="preserve">. Nadie puede ser molestado en su persona, familia, domicilio, papeles o posesiones, sino en virtud de mandamiento escrito de la autoridad competente, que funde y motive la causa legal del procedimiento. </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Toda persona tiene derecho a la protección de sus datos personales, al acceso, rectificación y cancelación de los mismos, así como a manifestar su oposición, en los términos que fije la ley</w:t>
      </w:r>
      <w:r w:rsidRPr="00002C72">
        <w:rPr>
          <w:rFonts w:ascii="Palatino Linotype" w:hAnsi="Palatino Linotype" w:cs="Arial"/>
          <w:i/>
          <w:sz w:val="22"/>
        </w:rPr>
        <w:t>, la cual establecerá los supuestos de excepción a los principios que rijan el tratamiento de datos, por razones de seguridad nacional, disposiciones de orden público, seguridad y salud públicas o para proteger los derechos de terceros.</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w:t>
      </w:r>
    </w:p>
    <w:p w:rsidR="00BC050F" w:rsidRPr="00002C72" w:rsidRDefault="00BC050F" w:rsidP="00BC050F">
      <w:pPr>
        <w:ind w:left="709" w:right="757"/>
        <w:jc w:val="both"/>
        <w:rPr>
          <w:rFonts w:ascii="Palatino Linotype" w:hAnsi="Palatino Linotype" w:cs="Arial"/>
          <w:sz w:val="22"/>
        </w:rPr>
      </w:pPr>
    </w:p>
    <w:p w:rsidR="00BC050F" w:rsidRPr="00002C72" w:rsidRDefault="00BC050F" w:rsidP="00BC050F">
      <w:pPr>
        <w:ind w:left="709" w:right="757"/>
        <w:jc w:val="center"/>
        <w:rPr>
          <w:rFonts w:ascii="Palatino Linotype" w:hAnsi="Palatino Linotype" w:cs="Arial"/>
          <w:b/>
          <w:i/>
          <w:sz w:val="22"/>
        </w:rPr>
      </w:pPr>
      <w:r w:rsidRPr="00002C72">
        <w:rPr>
          <w:rFonts w:ascii="Palatino Linotype" w:hAnsi="Palatino Linotype" w:cs="Arial"/>
          <w:b/>
          <w:i/>
          <w:sz w:val="22"/>
        </w:rPr>
        <w:t>Criterios Internacionales</w:t>
      </w:r>
    </w:p>
    <w:p w:rsidR="00BC050F" w:rsidRPr="00002C72" w:rsidRDefault="00BC050F" w:rsidP="00BC050F">
      <w:pPr>
        <w:ind w:left="709" w:right="757"/>
        <w:jc w:val="both"/>
        <w:rPr>
          <w:rFonts w:ascii="Palatino Linotype" w:hAnsi="Palatino Linotype" w:cs="Arial"/>
          <w:b/>
          <w:i/>
          <w:sz w:val="22"/>
        </w:rPr>
      </w:pPr>
      <w:r w:rsidRPr="00002C72">
        <w:rPr>
          <w:rFonts w:ascii="Palatino Linotype" w:hAnsi="Palatino Linotype" w:cs="Arial"/>
          <w:b/>
          <w:i/>
          <w:sz w:val="22"/>
        </w:rPr>
        <w:t xml:space="preserve">25. Derecho a la información. Principio de máxima divulgación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La Corte Interamericana ha determinado que en una sociedad democrática es indispensable que las autoridades estatales se rijan por el principio de máxima divulgación, el cual establece la presunción de que </w:t>
      </w:r>
      <w:r w:rsidRPr="00002C72">
        <w:rPr>
          <w:rFonts w:ascii="Palatino Linotype" w:hAnsi="Palatino Linotype" w:cs="Arial"/>
          <w:b/>
          <w:i/>
          <w:sz w:val="22"/>
        </w:rPr>
        <w:t>toda información es accesible, sujeto a un sistema restringido de excepciones</w:t>
      </w:r>
      <w:r w:rsidRPr="00002C72">
        <w:rPr>
          <w:rFonts w:ascii="Palatino Linotype" w:hAnsi="Palatino Linotype" w:cs="Arial"/>
          <w:i/>
          <w:sz w:val="22"/>
        </w:rPr>
        <w:t xml:space="preserve"> (Caso Gomes Lund y otros (Guerrilha do Araguaia) Vs. Brasil. Excepciones Preliminares, Fondo, Reparaciones y Costas. Sentencia de 24 de noviembre de 2010, Serie C No. 219).</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Es así, que de la interpretación sistemática a los ordenamientos transcritos, en relación con los artículos 1°, 7°, 11, 12, 100, 113 y 116 de la Ley General de Transparencia y Acceso a la Información Pública y 1°, 4°, 7°, 11, 12, 140 y 143 de la Ley de Transparencia y Acceso a la Información Pública del Estado de México y Municipios, se obtiene que todo documento en poder de los Sujetos Obligados son por origen públicos, empero algunos de ellos pudiesen contener inmersos datos o información susceptible de ser clasificada, como información reservada o confidencial; entonces, la misma normatividad es la que considera excepciones al derecho de acceso a la información.</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 xml:space="preserve">En este sentido, es conveniente precisar que la información </w:t>
      </w:r>
      <w:r w:rsidRPr="00002C72">
        <w:rPr>
          <w:rFonts w:ascii="Palatino Linotype" w:hAnsi="Palatino Linotype" w:cs="Arial"/>
          <w:b/>
        </w:rPr>
        <w:t>confidencial</w:t>
      </w:r>
      <w:r w:rsidRPr="00002C72">
        <w:rPr>
          <w:rFonts w:ascii="Palatino Linotype" w:hAnsi="Palatino Linotype" w:cs="Arial"/>
        </w:rPr>
        <w:t xml:space="preserve"> es aquella que se refiere a </w:t>
      </w:r>
      <w:r w:rsidRPr="00002C72">
        <w:rPr>
          <w:rFonts w:ascii="Palatino Linotype" w:hAnsi="Palatino Linotype" w:cs="Arial"/>
          <w:b/>
        </w:rPr>
        <w:t>los datos personales concernientes a una persona identificada o identificable</w:t>
      </w:r>
      <w:r w:rsidRPr="00002C72">
        <w:rPr>
          <w:rFonts w:ascii="Palatino Linotype" w:hAnsi="Palatino Linotype" w:cs="Arial"/>
        </w:rPr>
        <w:t xml:space="preserve">; así como los secretos bancario, fiduciario, industrial, comercial, fiscal, bursátil y postal, cuya titularidad corresponda a particulares, sujetos de derecho internacional o a sujetos obligados cuando no involucren el ejercicio de recursos públicos; además de la que presenten los particulares a los sujetos obligados, de conformidad con lo dispuesto por las leyes o los tratados internacionales. </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w:t>
      </w:r>
      <w:r w:rsidRPr="00002C72">
        <w:rPr>
          <w:rFonts w:ascii="Palatino Linotype" w:hAnsi="Palatino Linotype" w:cs="Arial"/>
          <w:b/>
          <w:i/>
          <w:sz w:val="22"/>
        </w:rPr>
        <w:t>Artículo 3</w:t>
      </w:r>
      <w:r w:rsidRPr="00002C72">
        <w:rPr>
          <w:rFonts w:ascii="Palatino Linotype" w:hAnsi="Palatino Linotype" w:cs="Arial"/>
          <w:i/>
          <w:sz w:val="22"/>
        </w:rPr>
        <w:t xml:space="preserve">. Para los efectos de la presente Ley se entenderá por: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IX. Datos personales</w:t>
      </w:r>
      <w:r w:rsidRPr="00002C72">
        <w:rPr>
          <w:rFonts w:ascii="Palatino Linotype" w:hAnsi="Palatino Linotype" w:cs="Arial"/>
          <w:i/>
          <w:sz w:val="22"/>
        </w:rPr>
        <w:t>: La información concerniente a una persona, identificada o identificable según lo dispuesto por la Ley de Protección de Datos Personales del Estado de México;</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Artículo 143</w:t>
      </w:r>
      <w:r w:rsidRPr="00002C72">
        <w:rPr>
          <w:rFonts w:ascii="Palatino Linotype" w:hAnsi="Palatino Linotype" w:cs="Arial"/>
          <w:i/>
          <w:sz w:val="22"/>
        </w:rPr>
        <w:t>. Para los efectos de esta Ley se considera información confidencial, la clasificada como tal, de manera permanente, por su naturaleza, cuando:</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I. Se refiera a la información privada y los datos personales concernientes a una persona física o jurídico colectiva identificada o identificable;</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Artículo 4.</w:t>
      </w:r>
      <w:r w:rsidRPr="00002C72">
        <w:rPr>
          <w:rFonts w:ascii="Palatino Linotype" w:hAnsi="Palatino Linotype" w:cs="Arial"/>
          <w:i/>
          <w:sz w:val="22"/>
        </w:rPr>
        <w:t xml:space="preserve"> Para los efectos de esta Ley se entenderá por:</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XI. Datos personales</w:t>
      </w:r>
      <w:r w:rsidRPr="00002C72">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b/>
          <w:i/>
          <w:sz w:val="22"/>
        </w:rPr>
        <w:t>XII. Datos personales sensibles</w:t>
      </w:r>
      <w:r w:rsidRPr="00002C72">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 xml:space="preserve">Asimismo, el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 los servidores públicos que prestan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r w:rsidRPr="00002C72">
        <w:rPr>
          <w:rFonts w:ascii="Palatino Linotype" w:hAnsi="Palatino Linotype"/>
        </w:rPr>
        <w:t>de tal suerte que el acceso a la fotografía permite a la ciudadanía verificar en primer lugar si el perfil profesional del servidor público es idóneo para desempeñar el cargo encomendado, que le da certeza a los ciudadanos si la persona que aparece en la fotografía, es la misma que se desempeña como servidor público.</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BC050F" w:rsidRPr="00002C72" w:rsidRDefault="00BC050F" w:rsidP="00BC050F">
      <w:pPr>
        <w:spacing w:line="360" w:lineRule="auto"/>
        <w:jc w:val="both"/>
        <w:rPr>
          <w:rFonts w:ascii="Palatino Linotype" w:hAnsi="Palatino Linotype" w:cs="Arial"/>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“Época: Décima Época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Registro: 2002944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Instancia: Tribunales Colegiados de Circuito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Tipo de Tesis: Aislada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Fuente: Semanario Judicial de la Federación y su Gaceta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Libro XVIII, Marzo de 2013, Tomo 3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Materia(s): Constitucional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Tesis: I.4o.A.40 A (10a.)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Página: 1899 </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b/>
          <w:i/>
          <w:sz w:val="22"/>
        </w:rPr>
      </w:pPr>
      <w:r w:rsidRPr="00002C72">
        <w:rPr>
          <w:rFonts w:ascii="Palatino Linotype" w:hAnsi="Palatino Linotype" w:cs="Arial"/>
          <w:b/>
          <w:i/>
          <w:sz w:val="22"/>
        </w:rPr>
        <w:t>ACCESO A LA INFORMACIÓN. IMPLICACIÓN DEL PRINCIPIO DE MÁXIMA PUBLICIDAD EN EL DERECHO FUNDAMENTAL RELATIVO.</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CUARTO TRIBUNAL COLEGIADO EN MATERIA ADMINISTRATIVA DEL PRIMER CIRCUITO.</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Amparo en revisión 257/2012. Ruth Corona Muñoz. 6 de diciembre de 2012. Unanimidad de votos. Ponente: Jean Claude Tron Petit. Secretaria: Mayra Susana Martínez López.</w:t>
      </w:r>
    </w:p>
    <w:p w:rsidR="00BC050F" w:rsidRPr="00002C72" w:rsidRDefault="00BC050F" w:rsidP="00BC050F">
      <w:pPr>
        <w:ind w:left="709" w:right="757"/>
        <w:jc w:val="both"/>
        <w:rPr>
          <w:rFonts w:ascii="Palatino Linotype" w:hAnsi="Palatino Linotype" w:cs="Arial"/>
          <w:i/>
          <w:sz w:val="22"/>
        </w:rPr>
      </w:pP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Época: Décima Época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Registro: 2004022 </w:t>
      </w:r>
    </w:p>
    <w:p w:rsidR="00BC050F" w:rsidRPr="00AF798C" w:rsidRDefault="00BC050F" w:rsidP="00BC050F">
      <w:pPr>
        <w:ind w:left="709" w:right="757"/>
        <w:jc w:val="both"/>
        <w:rPr>
          <w:rFonts w:ascii="Palatino Linotype" w:hAnsi="Palatino Linotype" w:cs="Arial"/>
          <w:i/>
          <w:sz w:val="22"/>
          <w:lang w:val="pt-BR"/>
        </w:rPr>
      </w:pPr>
      <w:r w:rsidRPr="00AF798C">
        <w:rPr>
          <w:rFonts w:ascii="Palatino Linotype" w:hAnsi="Palatino Linotype" w:cs="Arial"/>
          <w:i/>
          <w:sz w:val="22"/>
          <w:lang w:val="pt-BR"/>
        </w:rPr>
        <w:t xml:space="preserve">Instancia: Primera Sala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Tipo de Tesis: Aislada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Fuente: Semanario Judicial de la Federación y su Gaceta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Libro XXII, Julio de 2013, Tomo 1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Materia(s): Constitucional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Tesis: 1a. CCXXIII/2013 (10a.) </w:t>
      </w: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 xml:space="preserve">Página: 562 </w:t>
      </w:r>
    </w:p>
    <w:p w:rsidR="00BC050F" w:rsidRPr="00002C72" w:rsidRDefault="00BC050F" w:rsidP="00BC050F">
      <w:pPr>
        <w:ind w:left="709" w:right="757"/>
        <w:jc w:val="both"/>
        <w:rPr>
          <w:rFonts w:ascii="Palatino Linotype" w:hAnsi="Palatino Linotype" w:cs="Arial"/>
          <w:b/>
          <w:i/>
          <w:sz w:val="22"/>
        </w:rPr>
      </w:pPr>
    </w:p>
    <w:p w:rsidR="00BC050F" w:rsidRPr="00002C72" w:rsidRDefault="00BC050F" w:rsidP="00BC050F">
      <w:pPr>
        <w:ind w:left="709" w:right="757"/>
        <w:jc w:val="both"/>
        <w:rPr>
          <w:rFonts w:ascii="Palatino Linotype" w:hAnsi="Palatino Linotype" w:cs="Arial"/>
          <w:b/>
          <w:i/>
          <w:sz w:val="22"/>
        </w:rPr>
      </w:pPr>
      <w:r w:rsidRPr="00002C72">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C050F" w:rsidRPr="00002C72" w:rsidRDefault="00BC050F" w:rsidP="00BC050F">
      <w:pPr>
        <w:ind w:left="709" w:right="757"/>
        <w:jc w:val="both"/>
        <w:rPr>
          <w:rFonts w:ascii="Palatino Linotype" w:hAnsi="Palatino Linotype" w:cs="Arial"/>
          <w:i/>
          <w:sz w:val="22"/>
        </w:rPr>
      </w:pPr>
    </w:p>
    <w:p w:rsidR="00BC050F" w:rsidRPr="00002C72" w:rsidRDefault="00BC050F" w:rsidP="00BC050F">
      <w:pPr>
        <w:ind w:left="709" w:right="757"/>
        <w:jc w:val="both"/>
        <w:rPr>
          <w:rFonts w:ascii="Palatino Linotype" w:hAnsi="Palatino Linotype" w:cs="Arial"/>
          <w:i/>
          <w:sz w:val="22"/>
        </w:rPr>
      </w:pPr>
      <w:r w:rsidRPr="00002C72">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BC050F" w:rsidRPr="00002C72" w:rsidRDefault="00BC050F" w:rsidP="00BC050F">
      <w:pPr>
        <w:spacing w:line="360" w:lineRule="auto"/>
        <w:ind w:left="709" w:right="757"/>
        <w:jc w:val="both"/>
        <w:rPr>
          <w:rFonts w:ascii="Palatino Linotype" w:hAnsi="Palatino Linotype" w:cs="Arial"/>
          <w:i/>
          <w:sz w:val="22"/>
        </w:rPr>
      </w:pPr>
    </w:p>
    <w:p w:rsidR="00BC050F" w:rsidRPr="00002C72" w:rsidRDefault="00BC050F" w:rsidP="00BC050F">
      <w:pPr>
        <w:spacing w:line="360" w:lineRule="auto"/>
        <w:jc w:val="both"/>
        <w:rPr>
          <w:rFonts w:ascii="Palatino Linotype" w:hAnsi="Palatino Linotype" w:cs="Arial"/>
        </w:rPr>
      </w:pPr>
      <w:r w:rsidRPr="00002C72">
        <w:rPr>
          <w:rFonts w:ascii="Palatino Linotype" w:hAnsi="Palatino Linotype" w:cs="Arial"/>
        </w:rPr>
        <w:t>Por ello,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w:t>
      </w:r>
    </w:p>
    <w:p w:rsidR="008C5C42" w:rsidRPr="00002C72" w:rsidRDefault="008C5C42" w:rsidP="0081745D">
      <w:pPr>
        <w:spacing w:after="240" w:line="360" w:lineRule="auto"/>
        <w:jc w:val="both"/>
        <w:rPr>
          <w:rFonts w:ascii="Palatino Linotype" w:hAnsi="Palatino Linotype"/>
          <w:lang w:val="es-ES" w:eastAsia="es-MX"/>
        </w:rPr>
      </w:pPr>
    </w:p>
    <w:p w:rsidR="0081745D" w:rsidRPr="00002C72" w:rsidRDefault="0081745D" w:rsidP="0081745D">
      <w:pPr>
        <w:spacing w:after="240" w:line="360" w:lineRule="auto"/>
        <w:jc w:val="both"/>
        <w:rPr>
          <w:rFonts w:ascii="Palatino Linotype" w:hAnsi="Palatino Linotype" w:cs="Arial"/>
          <w:b/>
          <w:bCs/>
        </w:rPr>
      </w:pPr>
      <w:r w:rsidRPr="00002C72">
        <w:rPr>
          <w:rFonts w:ascii="Palatino Linotype" w:hAnsi="Palatino Linotype"/>
          <w:lang w:val="es-ES" w:eastAsia="es-MX"/>
        </w:rPr>
        <w:t xml:space="preserve">En razón de lo expuesto, este Instituto determina que resultan </w:t>
      </w:r>
      <w:r w:rsidRPr="00002C72">
        <w:rPr>
          <w:rFonts w:ascii="Palatino Linotype" w:hAnsi="Palatino Linotype"/>
          <w:b/>
          <w:lang w:val="es-ES" w:eastAsia="es-MX"/>
        </w:rPr>
        <w:t>fundadas</w:t>
      </w:r>
      <w:r w:rsidRPr="00002C72">
        <w:rPr>
          <w:rFonts w:ascii="Palatino Linotype" w:hAnsi="Palatino Linotype"/>
          <w:lang w:val="es-ES" w:eastAsia="es-MX"/>
        </w:rPr>
        <w:t xml:space="preserve"> las razones o motivos de inconformidad expuestas por </w:t>
      </w:r>
      <w:r w:rsidRPr="00002C72">
        <w:rPr>
          <w:rFonts w:ascii="Palatino Linotype" w:hAnsi="Palatino Linotype"/>
          <w:b/>
          <w:lang w:val="es-ES" w:eastAsia="es-MX"/>
        </w:rPr>
        <w:t>EL RECURRENTE</w:t>
      </w:r>
      <w:r w:rsidRPr="00002C72">
        <w:rPr>
          <w:rFonts w:ascii="Palatino Linotype" w:hAnsi="Palatino Linotype"/>
          <w:lang w:val="es-ES" w:eastAsia="es-MX"/>
        </w:rPr>
        <w:t xml:space="preserve">; </w:t>
      </w:r>
      <w:r w:rsidRPr="00002C72">
        <w:rPr>
          <w:rFonts w:ascii="Palatino Linotype" w:hAnsi="Palatino Linotype" w:cs="Arial"/>
          <w:lang w:val="es-ES"/>
        </w:rPr>
        <w:t xml:space="preserve">por lo que, lo procedente es </w:t>
      </w:r>
      <w:r w:rsidRPr="00002C72">
        <w:rPr>
          <w:rFonts w:ascii="Palatino Linotype" w:hAnsi="Palatino Linotype" w:cs="Arial"/>
          <w:b/>
          <w:lang w:val="es-ES"/>
        </w:rPr>
        <w:t xml:space="preserve">ORDENAR </w:t>
      </w:r>
      <w:r w:rsidRPr="00002C72">
        <w:rPr>
          <w:rFonts w:ascii="Palatino Linotype" w:hAnsi="Palatino Linotype" w:cs="Arial"/>
          <w:lang w:val="es-ES"/>
        </w:rPr>
        <w:t xml:space="preserve">que el </w:t>
      </w:r>
      <w:r w:rsidRPr="00002C72">
        <w:rPr>
          <w:rFonts w:ascii="Palatino Linotype" w:hAnsi="Palatino Linotype" w:cs="Arial"/>
          <w:b/>
          <w:lang w:val="es-ES"/>
        </w:rPr>
        <w:t xml:space="preserve">SUJETO OBLIGADO </w:t>
      </w:r>
      <w:r w:rsidRPr="00002C72">
        <w:rPr>
          <w:rFonts w:ascii="Palatino Linotype" w:hAnsi="Palatino Linotype" w:cs="Arial"/>
          <w:lang w:val="es-ES"/>
        </w:rPr>
        <w:t xml:space="preserve">entregue la información requerida en las solicitudes de acceso a la información pública </w:t>
      </w:r>
      <w:r w:rsidRPr="00002C72">
        <w:rPr>
          <w:rFonts w:ascii="Palatino Linotype" w:hAnsi="Palatino Linotype" w:cs="Arial"/>
          <w:b/>
          <w:bCs/>
        </w:rPr>
        <w:t xml:space="preserve">00002/TONANI/IP/2019 </w:t>
      </w:r>
      <w:r w:rsidRPr="00002C72">
        <w:rPr>
          <w:rFonts w:ascii="Palatino Linotype" w:hAnsi="Palatino Linotype" w:cs="Arial"/>
          <w:bCs/>
        </w:rPr>
        <w:t>y</w:t>
      </w:r>
      <w:r w:rsidRPr="00002C72">
        <w:rPr>
          <w:rFonts w:ascii="Palatino Linotype" w:hAnsi="Palatino Linotype" w:cs="Arial"/>
          <w:b/>
          <w:bCs/>
        </w:rPr>
        <w:t xml:space="preserve"> 00003/TONANI/IP/2019.</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 xml:space="preserve">En atención a que </w:t>
      </w:r>
      <w:r w:rsidRPr="00002C72">
        <w:rPr>
          <w:rFonts w:ascii="Palatino Linotype" w:hAnsi="Palatino Linotype" w:cs="Arial"/>
          <w:b/>
          <w:lang w:val="es-ES"/>
        </w:rPr>
        <w:t>EL RECURRENTE</w:t>
      </w:r>
      <w:r w:rsidRPr="00002C72">
        <w:rPr>
          <w:rFonts w:ascii="Palatino Linotype" w:hAnsi="Palatino Linotype" w:cs="Arial"/>
          <w:lang w:val="es-ES"/>
        </w:rPr>
        <w:t xml:space="preserve">, requirió la información solicitada en copias certificadas y en formato FPD, a consideración de esta Ponencia Resolutora, es toral señalar que el Glosario de Términos Administrativos del Instituto Nacional de Administración Pública, dispone que la certificación consiste en el </w:t>
      </w:r>
      <w:r w:rsidRPr="00002C72">
        <w:rPr>
          <w:rFonts w:ascii="Palatino Linotype" w:hAnsi="Palatino Linotype" w:cs="Arial"/>
          <w:i/>
          <w:iCs/>
          <w:lang w:val="es-ES"/>
        </w:rPr>
        <w:t>“acto jurídico que se realiza cuando un funcionario público da fe, por razón de la actividad que desarrolla en su cargo, de la existencia de un hecho o un acto de la confiabilidad de un documento, o de las cualidades personales de alguien”.</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Asimismo, el artículo 195 de la Ley de Transparencia y Acceso a la Información Pública del Estado de México y Municipios establece:</w:t>
      </w:r>
    </w:p>
    <w:p w:rsidR="0081745D" w:rsidRPr="00002C72" w:rsidRDefault="0081745D" w:rsidP="0081745D">
      <w:pPr>
        <w:spacing w:before="120" w:after="120"/>
        <w:ind w:left="709" w:right="709"/>
        <w:jc w:val="both"/>
        <w:rPr>
          <w:rFonts w:ascii="Palatino Linotype" w:hAnsi="Palatino Linotype" w:cs="Arial"/>
          <w:i/>
          <w:spacing w:val="-6"/>
          <w:sz w:val="22"/>
          <w:lang w:eastAsia="es-MX"/>
        </w:rPr>
      </w:pPr>
      <w:r w:rsidRPr="00002C72">
        <w:rPr>
          <w:rFonts w:ascii="Palatino Linotype" w:hAnsi="Palatino Linotype" w:cs="Arial"/>
          <w:i/>
          <w:spacing w:val="-6"/>
          <w:sz w:val="22"/>
          <w:lang w:eastAsia="es-MX"/>
        </w:rPr>
        <w:t>“</w:t>
      </w:r>
      <w:r w:rsidRPr="00002C72">
        <w:rPr>
          <w:rFonts w:ascii="Palatino Linotype" w:hAnsi="Palatino Linotype" w:cs="Arial"/>
          <w:b/>
          <w:i/>
          <w:spacing w:val="-6"/>
          <w:sz w:val="22"/>
          <w:lang w:eastAsia="es-MX"/>
        </w:rPr>
        <w:t>Artículo 195.</w:t>
      </w:r>
      <w:r w:rsidRPr="00002C72">
        <w:rPr>
          <w:rFonts w:ascii="Palatino Linotype" w:hAnsi="Palatino Linotype" w:cs="Arial"/>
          <w:i/>
          <w:spacing w:val="-6"/>
          <w:sz w:val="22"/>
          <w:lang w:eastAsia="es-MX"/>
        </w:rPr>
        <w:t xml:space="preserve"> En la tramitación del recurso de revisión se aplicarán supletoriamente las disposiciones contenidas en el Código de Procedimientos Administrativos del Estado de México.”</w:t>
      </w:r>
    </w:p>
    <w:p w:rsidR="0081745D" w:rsidRPr="00002C72" w:rsidRDefault="0081745D" w:rsidP="0081745D">
      <w:pPr>
        <w:pStyle w:val="m5212863947045306324gmail-msonormal"/>
        <w:shd w:val="clear" w:color="auto" w:fill="FFFFFF"/>
        <w:spacing w:before="200" w:beforeAutospacing="0" w:after="200" w:afterAutospacing="0" w:line="360" w:lineRule="auto"/>
        <w:ind w:right="49"/>
        <w:jc w:val="both"/>
        <w:rPr>
          <w:rFonts w:ascii="Palatino Linotype" w:hAnsi="Palatino Linotype" w:cs="Arial"/>
        </w:rPr>
      </w:pPr>
      <w:r w:rsidRPr="00002C72">
        <w:rPr>
          <w:rFonts w:ascii="Palatino Linotype" w:hAnsi="Palatino Linotype" w:cs="Arial"/>
          <w:lang w:val="es-ES"/>
        </w:rPr>
        <w:t>El dispositivo jurídico que antecede, faculta al Instituto de Trasparencia, Acceso a la Información Pública y Protección de Datos Personales del Estado de México y Municipios, que en la tramitación del recurso de revisión que nos ocupa, se observe lo dispuesto en el Código de Procedimientos Administrativos del Estado de México, el cual en sus artículos 57, 58, 61 y 101 dispone lo siguiente:</w:t>
      </w:r>
    </w:p>
    <w:p w:rsidR="0081745D" w:rsidRPr="00002C72" w:rsidRDefault="0081745D" w:rsidP="0081745D">
      <w:pPr>
        <w:spacing w:before="120" w:after="120"/>
        <w:ind w:left="709" w:right="709"/>
        <w:jc w:val="both"/>
        <w:rPr>
          <w:rFonts w:ascii="Palatino Linotype" w:hAnsi="Palatino Linotype" w:cs="Arial"/>
        </w:rPr>
      </w:pPr>
      <w:r w:rsidRPr="00002C72">
        <w:rPr>
          <w:rFonts w:ascii="Palatino Linotype" w:hAnsi="Palatino Linotype" w:cs="Arial"/>
          <w:bCs/>
          <w:i/>
          <w:iCs/>
          <w:lang w:val="es-ES"/>
        </w:rPr>
        <w:t>“</w:t>
      </w:r>
      <w:r w:rsidRPr="00002C72">
        <w:rPr>
          <w:rFonts w:ascii="Palatino Linotype" w:hAnsi="Palatino Linotype" w:cs="Arial"/>
          <w:b/>
          <w:bCs/>
          <w:i/>
          <w:iCs/>
          <w:lang w:val="es-ES"/>
        </w:rPr>
        <w:t>Artículo 57</w:t>
      </w:r>
      <w:r w:rsidRPr="00002C72">
        <w:rPr>
          <w:rFonts w:ascii="Palatino Linotype" w:hAnsi="Palatino Linotype" w:cs="Arial"/>
          <w:i/>
          <w:iCs/>
          <w:lang w:val="es-ES"/>
        </w:rPr>
        <w:t xml:space="preserve">.- Son </w:t>
      </w:r>
      <w:r w:rsidRPr="00002C72">
        <w:rPr>
          <w:rFonts w:ascii="Palatino Linotype" w:hAnsi="Palatino Linotype" w:cs="Arial"/>
          <w:b/>
          <w:bCs/>
          <w:i/>
          <w:iCs/>
          <w:u w:val="single"/>
          <w:lang w:val="es-ES"/>
        </w:rPr>
        <w:t>documentos públicos</w:t>
      </w:r>
      <w:r w:rsidRPr="00002C72">
        <w:rPr>
          <w:rFonts w:ascii="Palatino Linotype" w:hAnsi="Palatino Linotype" w:cs="Arial"/>
          <w:i/>
          <w:iCs/>
          <w:lang w:val="es-ES"/>
        </w:rPr>
        <w:t xml:space="preserve"> aquéllos cuya formulación está encomendada por ley, dentro de los límites de sus facultades, a las personas dotadas de fe pública y los expedidos por servidores públicos en el ejercicio de sus fun</w:t>
      </w:r>
      <w:r w:rsidRPr="00002C72">
        <w:rPr>
          <w:rFonts w:ascii="Palatino Linotype" w:hAnsi="Palatino Linotype" w:cs="Arial"/>
          <w:i/>
          <w:spacing w:val="-6"/>
          <w:sz w:val="22"/>
        </w:rPr>
        <w:t>c</w:t>
      </w:r>
      <w:r w:rsidRPr="00002C72">
        <w:rPr>
          <w:rFonts w:ascii="Palatino Linotype" w:hAnsi="Palatino Linotype" w:cs="Arial"/>
          <w:i/>
          <w:iCs/>
          <w:lang w:val="es-ES"/>
        </w:rPr>
        <w:t>iones. La calidad de públicos se demuestra por la existencia regular, sobre los documentos, de sellos, firmas u otros signos exteriores que, en su caso, prevengan las leyes, salvo prueba en contrario.</w:t>
      </w:r>
    </w:p>
    <w:p w:rsidR="0081745D" w:rsidRPr="00002C72" w:rsidRDefault="0081745D" w:rsidP="0081745D">
      <w:pPr>
        <w:spacing w:before="120" w:after="120"/>
        <w:ind w:left="709" w:right="709"/>
        <w:jc w:val="both"/>
        <w:rPr>
          <w:rFonts w:ascii="Palatino Linotype" w:hAnsi="Palatino Linotype" w:cs="Arial"/>
        </w:rPr>
      </w:pPr>
      <w:r w:rsidRPr="00002C72">
        <w:rPr>
          <w:rFonts w:ascii="Palatino Linotype" w:hAnsi="Palatino Linotype" w:cs="Arial"/>
          <w:b/>
          <w:bCs/>
          <w:i/>
          <w:iCs/>
          <w:lang w:val="es-ES"/>
        </w:rPr>
        <w:t>Artículo 58.-</w:t>
      </w:r>
      <w:r w:rsidRPr="00002C72">
        <w:rPr>
          <w:rFonts w:ascii="Palatino Linotype" w:hAnsi="Palatino Linotype" w:cs="Arial"/>
          <w:i/>
          <w:iCs/>
          <w:lang w:val="es-ES"/>
        </w:rPr>
        <w:t xml:space="preserve"> Son </w:t>
      </w:r>
      <w:r w:rsidRPr="00002C72">
        <w:rPr>
          <w:rFonts w:ascii="Palatino Linotype" w:hAnsi="Palatino Linotype" w:cs="Arial"/>
          <w:b/>
          <w:bCs/>
          <w:i/>
          <w:iCs/>
          <w:u w:val="single"/>
          <w:lang w:val="es-ES"/>
        </w:rPr>
        <w:t>documentos privados los que no reúnen las condiciones previstas para los documentos públicos</w:t>
      </w:r>
      <w:r w:rsidRPr="00002C72">
        <w:rPr>
          <w:rFonts w:ascii="Palatino Linotype" w:hAnsi="Palatino Linotype" w:cs="Arial"/>
          <w:i/>
          <w:iCs/>
          <w:lang w:val="es-ES"/>
        </w:rPr>
        <w:t>.</w:t>
      </w:r>
    </w:p>
    <w:p w:rsidR="0081745D" w:rsidRPr="00002C72" w:rsidRDefault="0081745D" w:rsidP="0081745D">
      <w:pPr>
        <w:spacing w:before="120" w:after="120"/>
        <w:ind w:left="709" w:right="709"/>
        <w:jc w:val="both"/>
        <w:rPr>
          <w:rFonts w:ascii="Palatino Linotype" w:hAnsi="Palatino Linotype" w:cs="Arial"/>
        </w:rPr>
      </w:pPr>
      <w:r w:rsidRPr="00002C72">
        <w:rPr>
          <w:rFonts w:ascii="Palatino Linotype" w:hAnsi="Palatino Linotype" w:cs="Arial"/>
          <w:b/>
          <w:bCs/>
          <w:i/>
          <w:iCs/>
          <w:lang w:val="es-ES"/>
        </w:rPr>
        <w:t>Artículo 61.-</w:t>
      </w:r>
      <w:r w:rsidRPr="00002C72">
        <w:rPr>
          <w:rFonts w:ascii="Palatino Linotype" w:hAnsi="Palatino Linotype" w:cs="Arial"/>
          <w:i/>
          <w:iCs/>
          <w:lang w:val="es-ES"/>
        </w:rPr>
        <w:t xml:space="preserve"> La presentación de documentos públicos podrá hacerse con copia simple o fotostática, si el interesado manifestare que carece del original o copia certificada, pero no producirá aquélla ningún efecto si antes del dictado de la resolución respectiva no se exhibiere el documento con los requisitos necesarios para que haga fe en el expediente correspondiente.</w:t>
      </w:r>
    </w:p>
    <w:p w:rsidR="0081745D" w:rsidRPr="00002C72" w:rsidRDefault="0081745D" w:rsidP="0081745D">
      <w:pPr>
        <w:spacing w:before="120" w:after="120"/>
        <w:ind w:left="709" w:right="709"/>
        <w:jc w:val="both"/>
        <w:rPr>
          <w:rFonts w:ascii="Palatino Linotype" w:hAnsi="Palatino Linotype" w:cs="Arial"/>
        </w:rPr>
      </w:pPr>
      <w:r w:rsidRPr="00002C72">
        <w:rPr>
          <w:rFonts w:ascii="Palatino Linotype" w:hAnsi="Palatino Linotype" w:cs="Arial"/>
          <w:b/>
          <w:bCs/>
          <w:i/>
          <w:iCs/>
          <w:u w:val="single"/>
          <w:lang w:val="es-ES"/>
        </w:rPr>
        <w:t>Artículo 101.- Las copias certificadas hacen fe de la existencia de los originales</w:t>
      </w:r>
      <w:r w:rsidRPr="00002C72">
        <w:rPr>
          <w:rFonts w:ascii="Palatino Linotype" w:hAnsi="Palatino Linotype" w:cs="Arial"/>
          <w:bCs/>
          <w:i/>
          <w:iCs/>
          <w:lang w:val="es-ES"/>
        </w:rPr>
        <w:t>.”</w:t>
      </w:r>
    </w:p>
    <w:p w:rsidR="0081745D" w:rsidRPr="00002C72" w:rsidRDefault="0081745D" w:rsidP="0081745D">
      <w:pPr>
        <w:spacing w:before="120" w:after="120"/>
        <w:ind w:left="709" w:right="709"/>
        <w:jc w:val="both"/>
        <w:rPr>
          <w:rFonts w:ascii="Palatino Linotype" w:hAnsi="Palatino Linotype" w:cs="Arial"/>
        </w:rPr>
      </w:pPr>
      <w:r w:rsidRPr="00002C72">
        <w:rPr>
          <w:rFonts w:ascii="Palatino Linotype" w:hAnsi="Palatino Linotype" w:cs="Arial"/>
          <w:lang w:val="es-ES"/>
        </w:rPr>
        <w:t>(Énfasis añadido)</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Es así que, conforme a lo anterior, los documentos públicos son elaborados por personas dotadas de fe pública y por servidores públicos en el ejercicio de sus funciones, demostrando su calidad con el sello, firma o cualquier otro signo que, en su caso, prevengan las leyes; por el contrario, los documentos privados no reúnen las condiciones previstas para los documentos públicos.</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 xml:space="preserve">Ahora bien, para que exista la posibilidad de certificar documentos, es necesario contar con su original o, en su defecto, de los que consten en copias certificadas, en virtud de que la certificación da fe de la existencia del original, es decir, se ofrece constancia de que existe el documento original o bien la certificación en los archivos del </w:t>
      </w:r>
      <w:r w:rsidRPr="00002C72">
        <w:rPr>
          <w:rFonts w:ascii="Palatino Linotype" w:hAnsi="Palatino Linotype" w:cs="Arial"/>
          <w:b/>
          <w:bCs/>
          <w:lang w:val="es-ES"/>
        </w:rPr>
        <w:t>SUJETO OBLIGADO</w:t>
      </w:r>
      <w:r w:rsidRPr="00002C72">
        <w:rPr>
          <w:rFonts w:ascii="Palatino Linotype" w:hAnsi="Palatino Linotype" w:cs="Arial"/>
          <w:lang w:val="es-ES"/>
        </w:rPr>
        <w:t xml:space="preserve"> lo cual se consigue a través de su reproducción exacta.</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 xml:space="preserve">En consecuencia, para que los Sujetos Obligados hagan efectivo, en favor de los particulares, el derecho de acceso a la información pública deben poner a su disposición los documentos en los que conste el ejercicio de sus atribuciones legales ya sea porque los generen, los administren o simplemente los posea. </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 xml:space="preserve">Sustento de lo anterior, </w:t>
      </w:r>
      <w:r w:rsidRPr="00002C72">
        <w:rPr>
          <w:rFonts w:ascii="Palatino Linotype" w:hAnsi="Palatino Linotype" w:cs="Arial"/>
        </w:rPr>
        <w:t xml:space="preserve">la Tesis Aislada con número de registro </w:t>
      </w:r>
      <w:r w:rsidRPr="00002C72">
        <w:rPr>
          <w:rFonts w:ascii="Palatino Linotype" w:hAnsi="Palatino Linotype" w:cs="Arial"/>
          <w:lang w:val="es-ES_tradnl"/>
        </w:rPr>
        <w:t xml:space="preserve">2010988, </w:t>
      </w:r>
      <w:r w:rsidRPr="00002C72">
        <w:rPr>
          <w:rFonts w:ascii="Palatino Linotype" w:hAnsi="Palatino Linotype"/>
        </w:rPr>
        <w:t xml:space="preserve">de la Décima Época de la </w:t>
      </w:r>
      <w:r w:rsidRPr="00002C72">
        <w:rPr>
          <w:rFonts w:ascii="Palatino Linotype" w:hAnsi="Palatino Linotype" w:cs="Arial"/>
          <w:lang w:val="es-ES_tradnl"/>
        </w:rPr>
        <w:t xml:space="preserve">Segunda </w:t>
      </w:r>
      <w:r w:rsidRPr="00002C72">
        <w:rPr>
          <w:rFonts w:ascii="Palatino Linotype" w:hAnsi="Palatino Linotype"/>
        </w:rPr>
        <w:t xml:space="preserve">Sala de la Suprema Corte de Justicia de la Nación, publicada en la página 873 del Libro 27, Tomo I de febrero de 2016, en la Gaceta del Semanario Judicial de la Federación, misma que es del tenor literal siguiente: </w:t>
      </w:r>
    </w:p>
    <w:p w:rsidR="0081745D" w:rsidRPr="00002C72" w:rsidRDefault="0081745D" w:rsidP="0081745D">
      <w:pPr>
        <w:spacing w:before="120" w:after="120"/>
        <w:ind w:left="709" w:right="709"/>
        <w:jc w:val="both"/>
        <w:rPr>
          <w:rFonts w:ascii="Palatino Linotype" w:hAnsi="Palatino Linotype" w:cs="Arial"/>
          <w:i/>
          <w:iCs/>
          <w:lang w:val="es-ES"/>
        </w:rPr>
      </w:pPr>
      <w:r w:rsidRPr="00002C72">
        <w:rPr>
          <w:rFonts w:ascii="Palatino Linotype" w:hAnsi="Palatino Linotype" w:cs="Arial"/>
          <w:i/>
          <w:iCs/>
          <w:lang w:val="es-ES"/>
        </w:rPr>
        <w:t>“</w:t>
      </w:r>
      <w:r w:rsidRPr="00002C72">
        <w:rPr>
          <w:rFonts w:ascii="Palatino Linotype" w:hAnsi="Palatino Linotype" w:cs="Arial"/>
          <w:b/>
          <w:i/>
          <w:iCs/>
          <w:lang w:val="es-ES"/>
        </w:rPr>
        <w:t>CERTIFICACIÓN DE COPIAS FOTOSTÁTICAS. ALCANCE DE LA EXPRESIÓN "QUE CORRESPONDEN A LO REPRESENTADO EN ELLAS", CONTENIDA EN EL ARTÍCULO 217 DEL CÓDIGO FEDERAL DE PROCEDIMIENTOS CIVILES, TRATÁNDOSE DE LA EMITIDA POR AUTORIDADES ADMINISTRATIVAS EN EJERCICIO DE SUS FUNCIONES</w:t>
      </w:r>
      <w:r w:rsidRPr="00002C72">
        <w:rPr>
          <w:rFonts w:ascii="Palatino Linotype" w:hAnsi="Palatino Linotype" w:cs="Arial"/>
          <w:i/>
          <w:iCs/>
          <w:lang w:val="es-ES"/>
        </w:rPr>
        <w:t>. De la interpretación de los artículos 129 y 217 del Código Federal de Procedimientos Civiles se advierte que, por regla general, las copias certificadas tienen valor probatorio pleno siempre que su expedición se realice con base en un documento original, o de otra diversa copia certificada expedida por fedatario o funcionario público en el ejercicio de su encargo y, por el contrario, la certificación carece de ese valor probatorio pleno cuando no exista certeza si el cotejo deriva de documentos originales, de diversas copias certificadas, de copias autógrafas o de copias simples. En estas condiciones, cuando la copia es compulsada por un funcionario público, ello significa que es una reproducción del original y, por tanto, hace igual fe que el documento original, siempre y cuando en la certificación se incluya esa mención para crear convicción de que efectivamente las copias corresponden a lo representado en el cotejo; pues, en caso contrario, su valoración quedará al prudente arbitrio judicial. Bajo ese orden de ideas, la expresión "que corresponden a lo representado en ellas", contenida en el artículo 217 del Código Federal de Procedimientos Civiles implica que en la certificación, como acto jurídico material, se contenga la mención expresa de que las copias certificadas concuerdan de forma fiel y exacta con el original que se tuvo a la vista, a fin de que pueda otorgársele valor probatorio pleno, en términos del citado artículo 129; pues esa exigencia se justifica por la obligación de la autoridad administrativa de generar certeza y seguridad jurídica en los actos que emite.</w:t>
      </w:r>
    </w:p>
    <w:p w:rsidR="0081745D" w:rsidRPr="00002C72" w:rsidRDefault="0081745D" w:rsidP="0081745D">
      <w:pPr>
        <w:spacing w:before="120" w:after="120"/>
        <w:ind w:left="709" w:right="709"/>
        <w:jc w:val="both"/>
        <w:rPr>
          <w:rFonts w:ascii="Palatino Linotype" w:hAnsi="Palatino Linotype" w:cs="Arial"/>
          <w:i/>
          <w:iCs/>
          <w:lang w:val="es-ES"/>
        </w:rPr>
      </w:pPr>
      <w:r w:rsidRPr="00002C72">
        <w:rPr>
          <w:rFonts w:ascii="Palatino Linotype" w:hAnsi="Palatino Linotype" w:cs="Arial"/>
          <w:i/>
          <w:iCs/>
          <w:lang w:val="es-ES"/>
        </w:rPr>
        <w:t>Contradicción de tesis 243/2015. Entre las sustentadas por los Tribunales Colegiados Primero del Décimo Sexto Circuito y Segundo del Séptimo Circuito, ambos en Materia Administrativa. 18 de noviembre de 2015. Unanimidad de cuatro votos de los Ministros Eduardo Medina Mora I., Juan N. Silva Meza, José Fernando Franco González Salas y Margarita Beatriz Luna Ramos. Ausente: Alberto Pérez Dayán. Ponente: Juan N. Silva Meza. Secretaria: Fabiola Delgado Trejo.”</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Lo anterior es así, toda vez que, la certificación deriva de la preexistencia de un documento original el cual requiere ser certificado por la autoridad que tenga facultades para ello, es decir, que den fe que la certificación es fiel reproducción del documento original que obra en los archivos.</w:t>
      </w:r>
    </w:p>
    <w:p w:rsidR="0081745D" w:rsidRPr="00002C72" w:rsidRDefault="0081745D" w:rsidP="0081745D">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002C72">
        <w:rPr>
          <w:rFonts w:ascii="Palatino Linotype" w:hAnsi="Palatino Linotype" w:cs="Arial"/>
          <w:lang w:val="es-ES"/>
        </w:rPr>
        <w:t xml:space="preserve">Por lo tanto, la certificación de un documento que realice </w:t>
      </w:r>
      <w:r w:rsidRPr="00002C72">
        <w:rPr>
          <w:rFonts w:ascii="Palatino Linotype" w:hAnsi="Palatino Linotype" w:cs="Arial"/>
          <w:b/>
          <w:bCs/>
          <w:lang w:val="es-ES"/>
        </w:rPr>
        <w:t>EL SUJETO OBLIGADO</w:t>
      </w:r>
      <w:r w:rsidRPr="00002C72">
        <w:rPr>
          <w:rFonts w:ascii="Palatino Linotype" w:hAnsi="Palatino Linotype" w:cs="Arial"/>
          <w:lang w:val="es-ES"/>
        </w:rPr>
        <w:t xml:space="preserve"> debe ser del documento o documentos originales o documentos certificados puesto que al certificar se está dando fe de la existencia de éste, conforme al principio de legalidad previsto en el artículo 16 de la Constitución Política de los Estados Unidos Mexicanos con relación al artículo 143 de la Constitución Política del Estado Libre y Soberano de México, pues las autoridades sólo están facultadas para realizar lo que expresamente les faculta la Ley y en atención al principio de certeza jurídica.</w:t>
      </w:r>
    </w:p>
    <w:p w:rsidR="004A2B7A" w:rsidRPr="00002C72" w:rsidRDefault="0081745D" w:rsidP="004A2B7A">
      <w:pPr>
        <w:spacing w:before="200" w:after="200" w:line="360" w:lineRule="auto"/>
        <w:jc w:val="both"/>
        <w:rPr>
          <w:rFonts w:ascii="Palatino Linotype" w:hAnsi="Palatino Linotype" w:cs="Arial"/>
        </w:rPr>
      </w:pPr>
      <w:r w:rsidRPr="00002C72">
        <w:rPr>
          <w:rFonts w:ascii="Palatino Linotype" w:hAnsi="Palatino Linotype"/>
          <w:lang w:eastAsia="en-US"/>
        </w:rPr>
        <w:t xml:space="preserve">Por otra parte, </w:t>
      </w:r>
      <w:r w:rsidRPr="00002C72">
        <w:rPr>
          <w:rFonts w:ascii="Palatino Linotype" w:hAnsi="Palatino Linotype" w:cs="Arial"/>
          <w:b/>
          <w:lang w:val="es-ES_tradnl"/>
        </w:rPr>
        <w:t>EL SUJETO OBLIGADO</w:t>
      </w:r>
      <w:r w:rsidRPr="00002C72">
        <w:rPr>
          <w:rFonts w:ascii="Palatino Linotype" w:hAnsi="Palatino Linotype" w:cs="Arial"/>
          <w:lang w:val="es-ES_tradnl"/>
        </w:rPr>
        <w:t xml:space="preserve"> deberá hacer del </w:t>
      </w:r>
      <w:r w:rsidRPr="00002C72">
        <w:rPr>
          <w:rFonts w:ascii="Palatino Linotype" w:hAnsi="Palatino Linotype" w:cs="Arial"/>
        </w:rPr>
        <w:t xml:space="preserve">conocimiento del </w:t>
      </w:r>
      <w:r w:rsidRPr="00002C72">
        <w:rPr>
          <w:rFonts w:ascii="Palatino Linotype" w:hAnsi="Palatino Linotype" w:cs="Arial"/>
          <w:b/>
        </w:rPr>
        <w:t>RECURRENTE</w:t>
      </w:r>
      <w:r w:rsidRPr="00002C72">
        <w:rPr>
          <w:rFonts w:ascii="Palatino Linotype" w:hAnsi="Palatino Linotype" w:cs="Arial"/>
        </w:rPr>
        <w:t xml:space="preserve">, el procedimiento para que tenga acceso a la información solicitada, </w:t>
      </w:r>
      <w:r w:rsidRPr="00002C72">
        <w:rPr>
          <w:rFonts w:ascii="Palatino Linotype" w:hAnsi="Palatino Linotype" w:cs="Arial"/>
          <w:b/>
          <w:u w:val="single"/>
        </w:rPr>
        <w:t>en copia certificada</w:t>
      </w:r>
      <w:r w:rsidRPr="00002C72">
        <w:rPr>
          <w:rFonts w:ascii="Palatino Linotype" w:hAnsi="Palatino Linotype" w:cs="Arial"/>
        </w:rPr>
        <w:t>, esto es, le indique la forma en que podrá realizar el pago de derechos correspondiente, el lugar, días y horarios para su entrega, una vez efectuado, el número total de hojas a certificar, así como su costo</w:t>
      </w:r>
      <w:r w:rsidR="004A2B7A" w:rsidRPr="00002C72">
        <w:rPr>
          <w:rFonts w:ascii="Palatino Linotype" w:hAnsi="Palatino Linotype" w:cs="Arial"/>
        </w:rPr>
        <w:t xml:space="preserve"> total para proceder a su pago</w:t>
      </w:r>
      <w:r w:rsidR="004A2B7A" w:rsidRPr="00002C72">
        <w:rPr>
          <w:rFonts w:ascii="Palatino Linotype" w:hAnsi="Palatino Linotype" w:cs="Arial"/>
          <w:color w:val="000000" w:themeColor="text1"/>
        </w:rPr>
        <w:t xml:space="preserve">, en términos de los artículos 17 y 174 de la Ley de Transparencia y Acceso a la Información Pública del Estado de México y Municipios que dispone lo siguiente: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w:t>
      </w:r>
      <w:r w:rsidRPr="00002C72">
        <w:rPr>
          <w:rFonts w:ascii="Palatino Linotype" w:hAnsi="Palatino Linotype" w:cs="Arial"/>
          <w:b/>
          <w:i/>
          <w:color w:val="000000" w:themeColor="text1"/>
          <w:sz w:val="22"/>
          <w:szCs w:val="22"/>
        </w:rPr>
        <w:t>Artículo 17.</w:t>
      </w:r>
      <w:r w:rsidRPr="00002C72">
        <w:rPr>
          <w:rFonts w:ascii="Palatino Linotype" w:hAnsi="Palatino Linotype" w:cs="Arial"/>
          <w:i/>
          <w:color w:val="000000" w:themeColor="text1"/>
          <w:sz w:val="22"/>
          <w:szCs w:val="22"/>
        </w:rPr>
        <w:t xml:space="preserve"> La búsqueda y acceso a la información es gratuita y solo se cubrirán los gastos de reproducción, o </w:t>
      </w:r>
      <w:r w:rsidRPr="00002C72">
        <w:rPr>
          <w:rFonts w:ascii="Palatino Linotype" w:hAnsi="Palatino Linotype" w:cs="Arial"/>
          <w:b/>
          <w:i/>
          <w:color w:val="000000" w:themeColor="text1"/>
          <w:sz w:val="22"/>
          <w:szCs w:val="22"/>
        </w:rPr>
        <w:t>por la modalidad de entrega solicitada</w:t>
      </w:r>
      <w:r w:rsidRPr="00002C72">
        <w:rPr>
          <w:rFonts w:ascii="Palatino Linotype" w:hAnsi="Palatino Linotype" w:cs="Arial"/>
          <w:i/>
          <w:color w:val="000000" w:themeColor="text1"/>
          <w:sz w:val="22"/>
          <w:szCs w:val="22"/>
        </w:rPr>
        <w:t xml:space="preserve">, así como por el envío, que en su caso se genere, de conformidad con </w:t>
      </w:r>
      <w:r w:rsidRPr="00002C72">
        <w:rPr>
          <w:rFonts w:ascii="Palatino Linotype" w:hAnsi="Palatino Linotype"/>
          <w:i/>
          <w:sz w:val="22"/>
          <w:szCs w:val="22"/>
        </w:rPr>
        <w:t>los</w:t>
      </w:r>
      <w:r w:rsidRPr="00002C72">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b/>
          <w:i/>
          <w:color w:val="000000" w:themeColor="text1"/>
          <w:sz w:val="22"/>
          <w:szCs w:val="22"/>
        </w:rPr>
        <w:t>Artículo 174.</w:t>
      </w:r>
      <w:r w:rsidRPr="00002C72">
        <w:rPr>
          <w:rFonts w:ascii="Palatino Linotype" w:hAnsi="Palatino Linotype" w:cs="Arial"/>
          <w:i/>
          <w:color w:val="000000" w:themeColor="text1"/>
          <w:sz w:val="22"/>
          <w:szCs w:val="22"/>
        </w:rPr>
        <w:t xml:space="preserve"> En </w:t>
      </w:r>
      <w:r w:rsidRPr="00002C72">
        <w:rPr>
          <w:rFonts w:ascii="Palatino Linotype" w:hAnsi="Palatino Linotype" w:cs="Arial"/>
          <w:i/>
          <w:iCs/>
          <w:sz w:val="22"/>
          <w:szCs w:val="22"/>
          <w:lang w:val="es-ES"/>
        </w:rPr>
        <w:t>caso</w:t>
      </w:r>
      <w:r w:rsidRPr="00002C72">
        <w:rPr>
          <w:rFonts w:ascii="Palatino Linotype" w:hAnsi="Palatino Linotype" w:cs="Arial"/>
          <w:i/>
          <w:color w:val="000000" w:themeColor="text1"/>
          <w:sz w:val="22"/>
          <w:szCs w:val="22"/>
        </w:rPr>
        <w:t xml:space="preserve"> de existir costos para obtener la información deberán cubrirse de manera previa a la entrega y no podrá</w:t>
      </w:r>
      <w:r w:rsidRPr="00002C72">
        <w:rPr>
          <w:rFonts w:ascii="Palatino Linotype" w:hAnsi="Palatino Linotype"/>
          <w:i/>
          <w:sz w:val="22"/>
          <w:szCs w:val="22"/>
        </w:rPr>
        <w:t>n</w:t>
      </w:r>
      <w:r w:rsidRPr="00002C72">
        <w:rPr>
          <w:rFonts w:ascii="Palatino Linotype" w:hAnsi="Palatino Linotype" w:cs="Arial"/>
          <w:i/>
          <w:color w:val="000000" w:themeColor="text1"/>
          <w:sz w:val="22"/>
          <w:szCs w:val="22"/>
        </w:rPr>
        <w:t xml:space="preserve"> ser superiores a la suma de: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 xml:space="preserve">I. El costo de los materiales utilizados en la reproducción de la información;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 xml:space="preserve">II. El costo de envío, en su caso; y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 xml:space="preserve">III. </w:t>
      </w:r>
      <w:r w:rsidRPr="00002C72">
        <w:rPr>
          <w:rFonts w:ascii="Palatino Linotype" w:hAnsi="Palatino Linotype" w:cs="Arial"/>
          <w:b/>
          <w:i/>
          <w:color w:val="000000" w:themeColor="text1"/>
          <w:sz w:val="22"/>
          <w:szCs w:val="22"/>
          <w:u w:val="single"/>
        </w:rPr>
        <w:t>El pago de la certificación de los documentos</w:t>
      </w:r>
      <w:r w:rsidRPr="00002C72">
        <w:rPr>
          <w:rFonts w:ascii="Palatino Linotype" w:hAnsi="Palatino Linotype" w:cs="Arial"/>
          <w:i/>
          <w:color w:val="000000" w:themeColor="text1"/>
          <w:sz w:val="22"/>
          <w:szCs w:val="22"/>
        </w:rPr>
        <w:t>, cuando proceda.</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b/>
          <w:i/>
          <w:color w:val="000000" w:themeColor="text1"/>
          <w:sz w:val="22"/>
          <w:szCs w:val="22"/>
          <w:u w:val="single"/>
        </w:rPr>
        <w:t>Las cuotas de los derechos aplicables deberán establecerse, en su caso, en el Código Financiero del Estado de México y Municipios</w:t>
      </w:r>
      <w:r w:rsidRPr="00002C72">
        <w:rPr>
          <w:rFonts w:ascii="Palatino Linotype" w:hAnsi="Palatino Linotype" w:cs="Arial"/>
          <w:i/>
          <w:color w:val="000000" w:themeColor="text1"/>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4A2B7A" w:rsidRPr="00002C72" w:rsidRDefault="004A2B7A" w:rsidP="004A2B7A">
      <w:pPr>
        <w:spacing w:before="100" w:after="100"/>
        <w:ind w:left="709" w:right="709"/>
        <w:jc w:val="both"/>
        <w:rPr>
          <w:rFonts w:ascii="Palatino Linotype" w:hAnsi="Palatino Linotype" w:cs="Arial"/>
          <w:i/>
          <w:color w:val="000000" w:themeColor="text1"/>
          <w:sz w:val="22"/>
          <w:szCs w:val="22"/>
        </w:rPr>
      </w:pPr>
      <w:r w:rsidRPr="00002C72">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4A2B7A" w:rsidRPr="00002C72" w:rsidRDefault="004A2B7A" w:rsidP="004A2B7A">
      <w:pPr>
        <w:spacing w:before="100" w:after="100"/>
        <w:ind w:left="709" w:right="709"/>
        <w:jc w:val="both"/>
        <w:rPr>
          <w:rFonts w:ascii="Palatino Linotype" w:hAnsi="Palatino Linotype" w:cs="Arial"/>
          <w:sz w:val="22"/>
          <w:szCs w:val="22"/>
        </w:rPr>
      </w:pPr>
      <w:r w:rsidRPr="00002C72">
        <w:rPr>
          <w:rFonts w:ascii="Palatino Linotype" w:hAnsi="Palatino Linotype" w:cs="Arial"/>
          <w:sz w:val="22"/>
          <w:szCs w:val="22"/>
          <w:lang w:val="es-ES"/>
        </w:rPr>
        <w:t>(Énfasis añadido)</w:t>
      </w:r>
    </w:p>
    <w:p w:rsidR="004A2B7A" w:rsidRPr="00002C72" w:rsidRDefault="004A2B7A" w:rsidP="004A2B7A">
      <w:pPr>
        <w:spacing w:before="240" w:after="120" w:line="360" w:lineRule="auto"/>
        <w:jc w:val="both"/>
        <w:rPr>
          <w:rFonts w:ascii="Palatino Linotype" w:hAnsi="Palatino Linotype" w:cs="Arial"/>
          <w:color w:val="000000" w:themeColor="text1"/>
        </w:rPr>
      </w:pPr>
      <w:r w:rsidRPr="00002C72">
        <w:rPr>
          <w:rFonts w:ascii="Palatino Linotype" w:hAnsi="Palatino Linotype" w:cs="Arial"/>
          <w:color w:val="000000" w:themeColor="text1"/>
        </w:rPr>
        <w:t xml:space="preserve">De lo expuesto, </w:t>
      </w:r>
      <w:r w:rsidRPr="00002C72">
        <w:rPr>
          <w:rFonts w:ascii="Palatino Linotype" w:hAnsi="Palatino Linotype" w:cs="Arial"/>
          <w:b/>
          <w:color w:val="000000" w:themeColor="text1"/>
        </w:rPr>
        <w:t>EL SUJETO OBLIGADO</w:t>
      </w:r>
      <w:r w:rsidRPr="00002C72">
        <w:rPr>
          <w:rFonts w:ascii="Palatino Linotype" w:hAnsi="Palatino Linotype" w:cs="Arial"/>
          <w:color w:val="000000" w:themeColor="text1"/>
        </w:rPr>
        <w:t xml:space="preserve"> deberá notificarle a </w:t>
      </w:r>
      <w:r w:rsidRPr="00002C72">
        <w:rPr>
          <w:rFonts w:ascii="Palatino Linotype" w:hAnsi="Palatino Linotype" w:cs="Arial"/>
          <w:b/>
          <w:color w:val="000000" w:themeColor="text1"/>
        </w:rPr>
        <w:t>LA</w:t>
      </w:r>
      <w:r w:rsidRPr="00002C72">
        <w:rPr>
          <w:rFonts w:ascii="Palatino Linotype" w:hAnsi="Palatino Linotype" w:cs="Arial"/>
          <w:color w:val="000000" w:themeColor="text1"/>
        </w:rPr>
        <w:t xml:space="preserve"> </w:t>
      </w:r>
      <w:r w:rsidRPr="00002C72">
        <w:rPr>
          <w:rFonts w:ascii="Palatino Linotype" w:hAnsi="Palatino Linotype" w:cs="Arial"/>
          <w:b/>
          <w:color w:val="000000" w:themeColor="text1"/>
        </w:rPr>
        <w:t xml:space="preserve">RECURRENTE, </w:t>
      </w:r>
      <w:r w:rsidRPr="00002C72">
        <w:rPr>
          <w:rFonts w:ascii="Palatino Linotype" w:hAnsi="Palatino Linotype" w:cs="Arial"/>
          <w:color w:val="000000" w:themeColor="text1"/>
        </w:rPr>
        <w:t>cuando menos, lo siguiente:</w:t>
      </w:r>
    </w:p>
    <w:p w:rsidR="004A2B7A" w:rsidRPr="00002C72" w:rsidRDefault="004A2B7A" w:rsidP="004A2B7A">
      <w:pPr>
        <w:pStyle w:val="Prrafodelista"/>
        <w:numPr>
          <w:ilvl w:val="0"/>
          <w:numId w:val="34"/>
        </w:numPr>
        <w:spacing w:before="120" w:after="120"/>
        <w:ind w:right="709"/>
        <w:jc w:val="both"/>
        <w:rPr>
          <w:rFonts w:ascii="Palatino Linotype" w:hAnsi="Palatino Linotype" w:cs="Arial"/>
          <w:color w:val="000000" w:themeColor="text1"/>
        </w:rPr>
      </w:pPr>
      <w:r w:rsidRPr="00002C72">
        <w:rPr>
          <w:rFonts w:ascii="Palatino Linotype" w:hAnsi="Palatino Linotype" w:cs="Arial"/>
          <w:color w:val="000000" w:themeColor="text1"/>
        </w:rPr>
        <w:t>El costo unitario;</w:t>
      </w:r>
    </w:p>
    <w:p w:rsidR="004A2B7A" w:rsidRPr="00002C72" w:rsidRDefault="004A2B7A" w:rsidP="004A2B7A">
      <w:pPr>
        <w:pStyle w:val="Prrafodelista"/>
        <w:numPr>
          <w:ilvl w:val="0"/>
          <w:numId w:val="34"/>
        </w:numPr>
        <w:spacing w:before="120" w:after="120"/>
        <w:ind w:right="709"/>
        <w:jc w:val="both"/>
        <w:rPr>
          <w:rFonts w:ascii="Palatino Linotype" w:hAnsi="Palatino Linotype" w:cs="Arial"/>
          <w:color w:val="000000" w:themeColor="text1"/>
        </w:rPr>
      </w:pPr>
      <w:r w:rsidRPr="00002C72">
        <w:rPr>
          <w:rFonts w:ascii="Palatino Linotype" w:hAnsi="Palatino Linotype" w:cs="Arial"/>
          <w:color w:val="000000" w:themeColor="text1"/>
        </w:rPr>
        <w:t>El costo global;</w:t>
      </w:r>
    </w:p>
    <w:p w:rsidR="004A2B7A" w:rsidRPr="00002C72" w:rsidRDefault="004A2B7A" w:rsidP="004A2B7A">
      <w:pPr>
        <w:pStyle w:val="Prrafodelista"/>
        <w:numPr>
          <w:ilvl w:val="0"/>
          <w:numId w:val="34"/>
        </w:numPr>
        <w:spacing w:before="120" w:after="120"/>
        <w:ind w:right="709"/>
        <w:jc w:val="both"/>
        <w:rPr>
          <w:rFonts w:ascii="Palatino Linotype" w:hAnsi="Palatino Linotype" w:cs="Arial"/>
          <w:color w:val="000000" w:themeColor="text1"/>
        </w:rPr>
      </w:pPr>
      <w:r w:rsidRPr="00002C72">
        <w:rPr>
          <w:rFonts w:ascii="Palatino Linotype" w:hAnsi="Palatino Linotype" w:cs="Arial"/>
          <w:color w:val="000000" w:themeColor="text1"/>
        </w:rPr>
        <w:t>El fundamento del cobro;</w:t>
      </w:r>
    </w:p>
    <w:p w:rsidR="004A2B7A" w:rsidRPr="00002C72" w:rsidRDefault="004A2B7A" w:rsidP="004A2B7A">
      <w:pPr>
        <w:pStyle w:val="Prrafodelista"/>
        <w:numPr>
          <w:ilvl w:val="0"/>
          <w:numId w:val="34"/>
        </w:numPr>
        <w:spacing w:before="120" w:after="120"/>
        <w:ind w:right="709"/>
        <w:jc w:val="both"/>
        <w:rPr>
          <w:rFonts w:ascii="Palatino Linotype" w:hAnsi="Palatino Linotype" w:cs="Arial"/>
          <w:color w:val="000000" w:themeColor="text1"/>
        </w:rPr>
      </w:pPr>
      <w:r w:rsidRPr="00002C72">
        <w:rPr>
          <w:rFonts w:ascii="Palatino Linotype" w:hAnsi="Palatino Linotype" w:cs="Arial"/>
          <w:color w:val="000000" w:themeColor="text1"/>
        </w:rPr>
        <w:t>El lugar y horario de entrega; y</w:t>
      </w:r>
    </w:p>
    <w:p w:rsidR="004A2B7A" w:rsidRPr="00002C72" w:rsidRDefault="004A2B7A" w:rsidP="004A2B7A">
      <w:pPr>
        <w:pStyle w:val="Prrafodelista"/>
        <w:numPr>
          <w:ilvl w:val="0"/>
          <w:numId w:val="34"/>
        </w:numPr>
        <w:spacing w:before="120" w:after="120"/>
        <w:ind w:right="709"/>
        <w:jc w:val="both"/>
        <w:rPr>
          <w:rFonts w:ascii="Palatino Linotype" w:hAnsi="Palatino Linotype" w:cs="Arial"/>
          <w:color w:val="000000" w:themeColor="text1"/>
        </w:rPr>
      </w:pPr>
      <w:r w:rsidRPr="00002C72">
        <w:rPr>
          <w:rFonts w:ascii="Palatino Linotype" w:hAnsi="Palatino Linotype" w:cs="Arial"/>
          <w:color w:val="000000" w:themeColor="text1"/>
        </w:rPr>
        <w:t xml:space="preserve">El servidor público que atenderá a </w:t>
      </w:r>
      <w:r w:rsidRPr="00002C72">
        <w:rPr>
          <w:rFonts w:ascii="Palatino Linotype" w:hAnsi="Palatino Linotype" w:cs="Arial"/>
          <w:b/>
          <w:color w:val="000000" w:themeColor="text1"/>
        </w:rPr>
        <w:t>LA</w:t>
      </w:r>
      <w:r w:rsidRPr="00002C72">
        <w:rPr>
          <w:rFonts w:ascii="Palatino Linotype" w:hAnsi="Palatino Linotype" w:cs="Arial"/>
          <w:color w:val="000000" w:themeColor="text1"/>
        </w:rPr>
        <w:t xml:space="preserve"> </w:t>
      </w:r>
      <w:r w:rsidRPr="00002C72">
        <w:rPr>
          <w:rFonts w:ascii="Palatino Linotype" w:hAnsi="Palatino Linotype" w:cs="Arial"/>
          <w:b/>
          <w:color w:val="000000" w:themeColor="text1"/>
        </w:rPr>
        <w:t>RECURRENTE</w:t>
      </w:r>
      <w:r w:rsidRPr="00002C72">
        <w:rPr>
          <w:rFonts w:ascii="Palatino Linotype" w:hAnsi="Palatino Linotype" w:cs="Arial"/>
          <w:color w:val="000000" w:themeColor="text1"/>
        </w:rPr>
        <w:t>.</w:t>
      </w:r>
    </w:p>
    <w:p w:rsidR="004A2B7A" w:rsidRPr="00002C72" w:rsidRDefault="004A2B7A" w:rsidP="004A2B7A">
      <w:pPr>
        <w:spacing w:before="240" w:after="120" w:line="360" w:lineRule="auto"/>
        <w:jc w:val="both"/>
        <w:rPr>
          <w:rFonts w:ascii="Palatino Linotype" w:hAnsi="Palatino Linotype" w:cs="Arial"/>
        </w:rPr>
      </w:pPr>
    </w:p>
    <w:p w:rsidR="004A2B7A" w:rsidRPr="00002C72" w:rsidRDefault="004A2B7A" w:rsidP="004A2B7A">
      <w:pPr>
        <w:spacing w:before="240" w:after="120" w:line="360" w:lineRule="auto"/>
        <w:jc w:val="both"/>
        <w:rPr>
          <w:rFonts w:ascii="Palatino Linotype" w:hAnsi="Palatino Linotype" w:cs="Arial"/>
        </w:rPr>
      </w:pPr>
      <w:r w:rsidRPr="00002C72">
        <w:rPr>
          <w:rFonts w:ascii="Palatino Linotype" w:hAnsi="Palatino Linotype" w:cs="Arial"/>
        </w:rPr>
        <w:t>A efecto de que</w:t>
      </w:r>
      <w:r w:rsidRPr="00002C72">
        <w:rPr>
          <w:rFonts w:ascii="Palatino Linotype" w:hAnsi="Palatino Linotype" w:cs="Arial"/>
          <w:color w:val="000000" w:themeColor="text1"/>
        </w:rPr>
        <w:t xml:space="preserve"> una vez cubierto el monto, </w:t>
      </w:r>
      <w:r w:rsidRPr="00002C72">
        <w:rPr>
          <w:rFonts w:ascii="Palatino Linotype" w:hAnsi="Palatino Linotype" w:cs="Arial"/>
          <w:b/>
          <w:color w:val="000000" w:themeColor="text1"/>
        </w:rPr>
        <w:t>EL</w:t>
      </w:r>
      <w:r w:rsidRPr="00002C72">
        <w:rPr>
          <w:rFonts w:ascii="Palatino Linotype" w:hAnsi="Palatino Linotype" w:cs="Arial"/>
          <w:color w:val="000000" w:themeColor="text1"/>
        </w:rPr>
        <w:t xml:space="preserve"> </w:t>
      </w:r>
      <w:r w:rsidRPr="00002C72">
        <w:rPr>
          <w:rFonts w:ascii="Palatino Linotype" w:hAnsi="Palatino Linotype" w:cs="Arial"/>
          <w:b/>
          <w:color w:val="000000" w:themeColor="text1"/>
        </w:rPr>
        <w:t>SUJETO OBLIGADO</w:t>
      </w:r>
      <w:r w:rsidRPr="00002C72">
        <w:rPr>
          <w:rFonts w:ascii="Palatino Linotype" w:hAnsi="Palatino Linotype" w:cs="Arial"/>
          <w:color w:val="000000" w:themeColor="text1"/>
        </w:rPr>
        <w:t xml:space="preserve"> procederá a elaborar las copias certificadas solicitadas.</w:t>
      </w:r>
    </w:p>
    <w:p w:rsidR="004A2B7A" w:rsidRPr="00002C72" w:rsidRDefault="004A2B7A" w:rsidP="0081745D">
      <w:pPr>
        <w:spacing w:before="200" w:after="200" w:line="360" w:lineRule="auto"/>
        <w:jc w:val="both"/>
        <w:rPr>
          <w:rFonts w:ascii="Palatino Linotype" w:hAnsi="Palatino Linotype" w:cs="Arial"/>
        </w:rPr>
      </w:pPr>
    </w:p>
    <w:p w:rsidR="0081745D" w:rsidRPr="00002C72" w:rsidRDefault="0081745D" w:rsidP="0081745D">
      <w:pPr>
        <w:spacing w:before="200" w:after="200" w:line="360" w:lineRule="auto"/>
        <w:jc w:val="both"/>
        <w:rPr>
          <w:rFonts w:ascii="Palatino Linotype" w:hAnsi="Palatino Linotype"/>
        </w:rPr>
      </w:pPr>
      <w:r w:rsidRPr="00002C72">
        <w:rPr>
          <w:rFonts w:ascii="Palatino Linotype" w:hAnsi="Palatino Linotype" w:cs="Arial"/>
        </w:rPr>
        <w:t xml:space="preserve">En ese sentido, la Unidad de </w:t>
      </w:r>
      <w:r w:rsidRPr="00002C72">
        <w:rPr>
          <w:rFonts w:ascii="Palatino Linotype" w:hAnsi="Palatino Linotype"/>
          <w:lang w:eastAsia="en-US"/>
        </w:rPr>
        <w:t>Transparencia</w:t>
      </w:r>
      <w:r w:rsidRPr="00002C72">
        <w:rPr>
          <w:rFonts w:ascii="Palatino Linotype" w:hAnsi="Palatino Linotype" w:cs="Arial"/>
        </w:rPr>
        <w:t xml:space="preserve"> del</w:t>
      </w:r>
      <w:r w:rsidRPr="00002C72">
        <w:rPr>
          <w:rFonts w:ascii="Palatino Linotype" w:hAnsi="Palatino Linotype" w:cs="Arial"/>
          <w:b/>
        </w:rPr>
        <w:t xml:space="preserve"> SUJETO OBLIGADO </w:t>
      </w:r>
      <w:r w:rsidRPr="00002C72">
        <w:rPr>
          <w:rFonts w:ascii="Palatino Linotype" w:hAnsi="Palatino Linotype" w:cs="Arial"/>
        </w:rPr>
        <w:t xml:space="preserve">deberá mantener a disposición del </w:t>
      </w:r>
      <w:r w:rsidRPr="00002C72">
        <w:rPr>
          <w:rFonts w:ascii="Palatino Linotype" w:hAnsi="Palatino Linotype"/>
          <w:b/>
        </w:rPr>
        <w:t>RECURRENTE</w:t>
      </w:r>
      <w:r w:rsidRPr="00002C72">
        <w:rPr>
          <w:rFonts w:ascii="Palatino Linotype" w:hAnsi="Palatino Linotype" w:cs="Arial"/>
          <w:b/>
        </w:rPr>
        <w:t xml:space="preserve"> </w:t>
      </w:r>
      <w:r w:rsidRPr="00002C72">
        <w:rPr>
          <w:rFonts w:ascii="Palatino Linotype" w:hAnsi="Palatino Linotype" w:cs="Arial"/>
        </w:rPr>
        <w:t xml:space="preserve">la información requerida, durante un plazo mínimo de sesenta días hábiles, contados a partir de que éste hubiere realizado el pago de derechos correspondiente, de conformidad con lo señalado en el </w:t>
      </w:r>
      <w:r w:rsidRPr="00002C72">
        <w:rPr>
          <w:rFonts w:ascii="Palatino Linotype" w:hAnsi="Palatino Linotype"/>
        </w:rPr>
        <w:t>artículo 166 de la Ley de la materia, mismo que se transcribe a continuación:</w:t>
      </w:r>
    </w:p>
    <w:p w:rsidR="0081745D" w:rsidRPr="00002C72" w:rsidRDefault="0081745D" w:rsidP="0081745D">
      <w:pPr>
        <w:spacing w:before="120" w:after="120"/>
        <w:ind w:left="709" w:right="70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w:t>
      </w:r>
      <w:r w:rsidRPr="00002C72">
        <w:rPr>
          <w:rFonts w:ascii="Palatino Linotype" w:hAnsi="Palatino Linotype" w:cs="Arial"/>
          <w:b/>
          <w:i/>
          <w:sz w:val="22"/>
          <w:szCs w:val="22"/>
          <w:lang w:eastAsia="es-MX"/>
        </w:rPr>
        <w:t>Artículo 166</w:t>
      </w:r>
      <w:r w:rsidRPr="00002C72">
        <w:rPr>
          <w:rFonts w:ascii="Palatino Linotype" w:hAnsi="Palatino Linotype" w:cs="Arial"/>
          <w:i/>
          <w:sz w:val="22"/>
          <w:szCs w:val="22"/>
          <w:lang w:eastAsia="es-MX"/>
        </w:rPr>
        <w:t xml:space="preserve">. </w:t>
      </w:r>
      <w:r w:rsidRPr="00002C72">
        <w:rPr>
          <w:rFonts w:ascii="Palatino Linotype" w:hAnsi="Palatino Linotype" w:cs="Arial"/>
          <w:b/>
          <w:i/>
          <w:sz w:val="22"/>
          <w:szCs w:val="22"/>
          <w:u w:val="single"/>
          <w:lang w:eastAsia="es-MX"/>
        </w:rPr>
        <w:t>La obligación de acceso a la información pública se tendrá por cumplida cuando el solicitante tenga a su disposición la información requerida</w:t>
      </w:r>
      <w:r w:rsidRPr="00002C72">
        <w:rPr>
          <w:rFonts w:ascii="Palatino Linotype" w:hAnsi="Palatino Linotype" w:cs="Arial"/>
          <w:i/>
          <w:sz w:val="22"/>
          <w:szCs w:val="22"/>
          <w:lang w:eastAsia="es-MX"/>
        </w:rPr>
        <w:t>, o cuando realice la consulta de la misma en el lugar en el que ésta se localice.</w:t>
      </w:r>
    </w:p>
    <w:p w:rsidR="0081745D" w:rsidRPr="00002C72" w:rsidRDefault="0081745D" w:rsidP="0081745D">
      <w:pPr>
        <w:spacing w:before="120" w:after="120"/>
        <w:ind w:left="709" w:right="709"/>
        <w:jc w:val="both"/>
        <w:rPr>
          <w:rFonts w:ascii="Palatino Linotype" w:hAnsi="Palatino Linotype" w:cs="Arial"/>
          <w:i/>
          <w:sz w:val="22"/>
          <w:szCs w:val="22"/>
          <w:lang w:eastAsia="es-MX"/>
        </w:rPr>
      </w:pPr>
      <w:r w:rsidRPr="00002C72">
        <w:rPr>
          <w:rFonts w:ascii="Palatino Linotype" w:hAnsi="Palatino Linotype" w:cs="Arial"/>
          <w:b/>
          <w:i/>
          <w:sz w:val="22"/>
          <w:szCs w:val="22"/>
          <w:u w:val="single"/>
          <w:lang w:eastAsia="es-MX"/>
        </w:rPr>
        <w:t>La Unidad de Transparencia tendrá disponible la información solicitada, durante un plazo mínimo de sesenta días hábiles</w:t>
      </w:r>
      <w:r w:rsidRPr="00002C72">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rsidR="0081745D" w:rsidRPr="00002C72" w:rsidRDefault="0081745D" w:rsidP="0081745D">
      <w:pPr>
        <w:spacing w:before="120" w:after="120"/>
        <w:ind w:left="709" w:right="709"/>
        <w:jc w:val="both"/>
        <w:rPr>
          <w:rFonts w:ascii="Palatino Linotype" w:hAnsi="Palatino Linotype" w:cs="Arial"/>
          <w:sz w:val="22"/>
          <w:szCs w:val="22"/>
          <w:lang w:eastAsia="es-MX"/>
        </w:rPr>
      </w:pPr>
      <w:r w:rsidRPr="00002C72">
        <w:rPr>
          <w:rFonts w:ascii="Palatino Linotype" w:hAnsi="Palatino Linotype" w:cs="Arial"/>
          <w:sz w:val="22"/>
          <w:szCs w:val="22"/>
          <w:lang w:eastAsia="es-MX"/>
        </w:rPr>
        <w:t>(Énfasis añadido)</w:t>
      </w:r>
    </w:p>
    <w:p w:rsidR="0081745D" w:rsidRPr="00002C72" w:rsidRDefault="0081745D" w:rsidP="0081745D">
      <w:pPr>
        <w:spacing w:before="120" w:after="120"/>
        <w:ind w:left="709" w:right="709"/>
        <w:jc w:val="both"/>
        <w:rPr>
          <w:rFonts w:ascii="Palatino Linotype" w:hAnsi="Palatino Linotype" w:cs="Arial"/>
          <w:sz w:val="22"/>
          <w:szCs w:val="22"/>
          <w:lang w:eastAsia="es-MX"/>
        </w:rPr>
      </w:pPr>
    </w:p>
    <w:p w:rsidR="00AD28D3" w:rsidRPr="00002C72" w:rsidRDefault="00AD28D3" w:rsidP="00AD28D3">
      <w:pPr>
        <w:spacing w:line="360" w:lineRule="auto"/>
        <w:jc w:val="both"/>
        <w:rPr>
          <w:rFonts w:ascii="Palatino Linotype" w:hAnsi="Palatino Linotype" w:cs="Arial"/>
        </w:rPr>
      </w:pPr>
      <w:r w:rsidRPr="00002C72">
        <w:rPr>
          <w:rFonts w:ascii="Palatino Linotype" w:hAnsi="Palatino Linotype" w:cs="Arial"/>
          <w:color w:val="000000"/>
        </w:rPr>
        <w:t xml:space="preserve">Finalmente, es importante señalar que, en razón de que </w:t>
      </w:r>
      <w:r w:rsidRPr="00002C72">
        <w:rPr>
          <w:rFonts w:ascii="Palatino Linotype" w:hAnsi="Palatino Linotype" w:cs="Arial"/>
          <w:b/>
          <w:color w:val="000000"/>
        </w:rPr>
        <w:t xml:space="preserve">EL SUJETO OBLIGADO </w:t>
      </w:r>
      <w:r w:rsidRPr="00002C72">
        <w:rPr>
          <w:rFonts w:ascii="Palatino Linotype" w:hAnsi="Palatino Linotype" w:cs="Arial"/>
        </w:rPr>
        <w:t xml:space="preserve">fue omiso en entregar la respuesta a la solicitud de información pública y dado que el recurso de revisión materia del presente asunto </w:t>
      </w:r>
      <w:r w:rsidRPr="00002C72">
        <w:rPr>
          <w:rFonts w:ascii="Palatino Linotype" w:hAnsi="Palatino Linotype"/>
        </w:rPr>
        <w:t xml:space="preserve">no es el medio para investigar y en su caso, sancionar a servidores públicos </w:t>
      </w:r>
      <w:r w:rsidRPr="00002C72">
        <w:rPr>
          <w:rFonts w:ascii="Palatino Linotype" w:hAnsi="Palatino Linotype"/>
          <w:b/>
          <w:u w:val="single"/>
        </w:rPr>
        <w:t>por la omisión de la entrega de información pública</w:t>
      </w:r>
      <w:r w:rsidRPr="00002C72">
        <w:rPr>
          <w:rFonts w:ascii="Palatino Linotype" w:hAnsi="Palatino Linotype"/>
        </w:rPr>
        <w:t>; toda vez, que el artículo 163 de la Ley de la materia, prevé el plazo de respuesta a atención a solicitudes de información; atento a ello, este Instituto en el ámbito de sus atribuciones, hará  d</w:t>
      </w:r>
      <w:r w:rsidRPr="00002C72">
        <w:rPr>
          <w:rFonts w:ascii="Palatino Linotype" w:hAnsi="Palatino Linotype" w:cs="Arial"/>
        </w:rPr>
        <w:t xml:space="preserve">el conocimiento a la </w:t>
      </w:r>
      <w:r w:rsidRPr="00002C72">
        <w:rPr>
          <w:rFonts w:ascii="Palatino Linotype" w:hAnsi="Palatino Linotype"/>
          <w:lang w:eastAsia="es-ES_tradnl"/>
        </w:rPr>
        <w:t>Contraloría Interna y Órgano de Control y Vigilancia</w:t>
      </w:r>
      <w:r w:rsidRPr="00002C72">
        <w:rPr>
          <w:rFonts w:ascii="Palatino Linotype" w:hAnsi="Palatino Linotype" w:cs="Arial"/>
        </w:rPr>
        <w:t xml:space="preserve"> de este Instituto</w:t>
      </w:r>
      <w:r w:rsidR="00CE6B14" w:rsidRPr="00002C72">
        <w:rPr>
          <w:rFonts w:ascii="Palatino Linotype" w:hAnsi="Palatino Linotype" w:cs="Arial"/>
        </w:rPr>
        <w:t>,</w:t>
      </w:r>
      <w:r w:rsidRPr="00002C72">
        <w:rPr>
          <w:rFonts w:ascii="Palatino Linotype" w:hAnsi="Palatino Linotype" w:cs="Arial"/>
        </w:rPr>
        <w:t xml:space="preserve"> a fin de que</w:t>
      </w:r>
      <w:r w:rsidR="00CE6B14" w:rsidRPr="00002C72">
        <w:rPr>
          <w:rFonts w:ascii="Palatino Linotype" w:hAnsi="Palatino Linotype" w:cs="Arial"/>
        </w:rPr>
        <w:t>,</w:t>
      </w:r>
      <w:r w:rsidRPr="00002C72">
        <w:rPr>
          <w:rFonts w:ascii="Palatino Linotype" w:hAnsi="Palatino Linotype" w:cs="Arial"/>
        </w:rPr>
        <w:t xml:space="preserve"> en términos del ordinal 190 de la Ley de la materia determine lo conducente. </w:t>
      </w:r>
    </w:p>
    <w:p w:rsidR="00AD28D3" w:rsidRPr="00002C72" w:rsidRDefault="00AD28D3" w:rsidP="00AD28D3">
      <w:pPr>
        <w:spacing w:line="360" w:lineRule="auto"/>
        <w:jc w:val="both"/>
        <w:rPr>
          <w:rFonts w:ascii="Palatino Linotype" w:eastAsia="Calibri" w:hAnsi="Palatino Linotype" w:cs="Arial"/>
        </w:rPr>
      </w:pPr>
    </w:p>
    <w:p w:rsidR="00AD28D3" w:rsidRPr="00002C72" w:rsidRDefault="00AD28D3" w:rsidP="00AD28D3">
      <w:pPr>
        <w:spacing w:line="360" w:lineRule="auto"/>
        <w:jc w:val="both"/>
        <w:rPr>
          <w:rFonts w:ascii="Palatino Linotype" w:eastAsia="Calibri" w:hAnsi="Palatino Linotype" w:cs="Arial"/>
        </w:rPr>
      </w:pPr>
      <w:r w:rsidRPr="00002C72">
        <w:rPr>
          <w:rFonts w:ascii="Palatino Linotype" w:eastAsia="Calibri" w:hAnsi="Palatino Linotype" w:cs="Arial"/>
        </w:rPr>
        <w:t xml:space="preserve">Así, con fundamento en lo prescrito en los artículos 5, párrafos </w:t>
      </w:r>
      <w:r w:rsidRPr="00002C72">
        <w:rPr>
          <w:rFonts w:ascii="Palatino Linotype" w:hAnsi="Palatino Linotype"/>
        </w:rPr>
        <w:t xml:space="preserve">vigésimo, vigésimo primero y vigésimo segundo, fracciones IV y V </w:t>
      </w:r>
      <w:r w:rsidRPr="00002C72">
        <w:rPr>
          <w:rFonts w:ascii="Palatino Linotype" w:eastAsia="Calibri" w:hAnsi="Palatino Linotype" w:cs="Arial"/>
        </w:rPr>
        <w:t xml:space="preserve">de la Constitución Política del Estado Libre y Soberano de México; </w:t>
      </w:r>
      <w:r w:rsidRPr="00002C72">
        <w:rPr>
          <w:rFonts w:ascii="Palatino Linotype" w:hAnsi="Palatino Linotype" w:cs="Arial"/>
        </w:rPr>
        <w:t>2, fracción II, 9, 29, 36, fracciones I y II, 176, 178, 179, 181, 185, fracción I, 186 y 188</w:t>
      </w:r>
      <w:r w:rsidRPr="00002C72">
        <w:rPr>
          <w:rFonts w:ascii="Palatino Linotype" w:eastAsia="Calibri" w:hAnsi="Palatino Linotype" w:cs="Arial"/>
        </w:rPr>
        <w:t xml:space="preserve"> de la Ley de Transparencia y Acceso a la Información Pública del Estado de México y Municipios, este Pleno:</w:t>
      </w:r>
    </w:p>
    <w:p w:rsidR="00AD28D3" w:rsidRPr="00002C72" w:rsidRDefault="00AD28D3" w:rsidP="00AD28D3">
      <w:pPr>
        <w:jc w:val="both"/>
        <w:rPr>
          <w:rFonts w:ascii="Palatino Linotype" w:eastAsia="Arial Unicode MS" w:hAnsi="Palatino Linotype" w:cs="Arial"/>
          <w:lang w:val="es-ES"/>
        </w:rPr>
      </w:pPr>
    </w:p>
    <w:p w:rsidR="00AD28D3" w:rsidRPr="00AF798C" w:rsidRDefault="00AD28D3" w:rsidP="00AD28D3">
      <w:pPr>
        <w:jc w:val="center"/>
        <w:rPr>
          <w:rFonts w:ascii="Palatino Linotype" w:hAnsi="Palatino Linotype" w:cs="Arial"/>
          <w:b/>
          <w:spacing w:val="44"/>
          <w:sz w:val="28"/>
        </w:rPr>
      </w:pPr>
      <w:r w:rsidRPr="00AF798C">
        <w:rPr>
          <w:rFonts w:ascii="Palatino Linotype" w:hAnsi="Palatino Linotype" w:cs="Arial"/>
          <w:b/>
          <w:spacing w:val="44"/>
          <w:sz w:val="28"/>
        </w:rPr>
        <w:t>RESUELVE</w:t>
      </w:r>
    </w:p>
    <w:p w:rsidR="00AD28D3" w:rsidRPr="00AF798C" w:rsidRDefault="00AD28D3" w:rsidP="00AD28D3">
      <w:pPr>
        <w:jc w:val="center"/>
        <w:rPr>
          <w:rFonts w:ascii="Palatino Linotype" w:hAnsi="Palatino Linotype" w:cs="Arial"/>
          <w:b/>
        </w:rPr>
      </w:pPr>
    </w:p>
    <w:p w:rsidR="00AD28D3" w:rsidRPr="00002C72" w:rsidRDefault="00AD28D3" w:rsidP="00AD28D3">
      <w:pPr>
        <w:spacing w:line="360" w:lineRule="auto"/>
        <w:jc w:val="both"/>
        <w:rPr>
          <w:rFonts w:ascii="Palatino Linotype" w:hAnsi="Palatino Linotype" w:cs="Arial"/>
        </w:rPr>
      </w:pPr>
      <w:r w:rsidRPr="00002C72">
        <w:rPr>
          <w:rFonts w:ascii="Palatino Linotype" w:hAnsi="Palatino Linotype" w:cs="Arial"/>
          <w:b/>
          <w:bCs/>
          <w:color w:val="222222"/>
          <w:sz w:val="28"/>
          <w:lang w:eastAsia="es-MX"/>
        </w:rPr>
        <w:t>PRIMERO</w:t>
      </w:r>
      <w:r w:rsidRPr="00002C72">
        <w:rPr>
          <w:rFonts w:ascii="Palatino Linotype" w:hAnsi="Palatino Linotype" w:cs="Arial"/>
        </w:rPr>
        <w:t xml:space="preserve">. Resultan </w:t>
      </w:r>
      <w:r w:rsidRPr="00002C72">
        <w:rPr>
          <w:rFonts w:ascii="Palatino Linotype" w:hAnsi="Palatino Linotype" w:cs="Arial"/>
          <w:b/>
        </w:rPr>
        <w:t>fundadas</w:t>
      </w:r>
      <w:r w:rsidRPr="00002C72">
        <w:rPr>
          <w:rFonts w:ascii="Palatino Linotype" w:hAnsi="Palatino Linotype" w:cs="Arial"/>
        </w:rPr>
        <w:t xml:space="preserve"> las razones o motivos de inconformidad planteadas por </w:t>
      </w:r>
      <w:r w:rsidRPr="00002C72">
        <w:rPr>
          <w:rFonts w:ascii="Palatino Linotype" w:hAnsi="Palatino Linotype" w:cs="Arial"/>
          <w:b/>
        </w:rPr>
        <w:t>EL RECURRENTE</w:t>
      </w:r>
      <w:r w:rsidRPr="00002C72">
        <w:rPr>
          <w:rFonts w:ascii="Palatino Linotype" w:hAnsi="Palatino Linotype" w:cs="Arial"/>
        </w:rPr>
        <w:t xml:space="preserve"> en términos del Considerando </w:t>
      </w:r>
      <w:r w:rsidRPr="00002C72">
        <w:rPr>
          <w:rFonts w:ascii="Palatino Linotype" w:hAnsi="Palatino Linotype" w:cs="Arial"/>
          <w:b/>
        </w:rPr>
        <w:t xml:space="preserve">SEXTO </w:t>
      </w:r>
      <w:r w:rsidRPr="00002C72">
        <w:rPr>
          <w:rFonts w:ascii="Palatino Linotype" w:hAnsi="Palatino Linotype" w:cs="Arial"/>
        </w:rPr>
        <w:t>de esta Resolución.</w:t>
      </w:r>
    </w:p>
    <w:p w:rsidR="00AD28D3" w:rsidRPr="00002C72" w:rsidRDefault="00AD28D3" w:rsidP="00AD28D3">
      <w:pPr>
        <w:spacing w:line="360" w:lineRule="auto"/>
        <w:jc w:val="both"/>
        <w:rPr>
          <w:rFonts w:ascii="Palatino Linotype" w:hAnsi="Palatino Linotype" w:cs="Arial"/>
        </w:rPr>
      </w:pPr>
    </w:p>
    <w:p w:rsidR="00AD28D3" w:rsidRPr="00002C72" w:rsidRDefault="00AD28D3" w:rsidP="00AD28D3">
      <w:pPr>
        <w:spacing w:line="360" w:lineRule="auto"/>
        <w:jc w:val="both"/>
        <w:rPr>
          <w:rFonts w:ascii="Palatino Linotype" w:hAnsi="Palatino Linotype"/>
          <w:shd w:val="clear" w:color="auto" w:fill="FFFFFF"/>
        </w:rPr>
      </w:pPr>
      <w:r w:rsidRPr="00002C72">
        <w:rPr>
          <w:rFonts w:ascii="Palatino Linotype" w:hAnsi="Palatino Linotype" w:cs="Arial"/>
          <w:b/>
          <w:bCs/>
          <w:color w:val="222222"/>
          <w:sz w:val="28"/>
          <w:lang w:eastAsia="es-MX"/>
        </w:rPr>
        <w:t>SEGUNDO</w:t>
      </w:r>
      <w:r w:rsidRPr="00002C72">
        <w:rPr>
          <w:rFonts w:ascii="Palatino Linotype" w:eastAsia="Calibri" w:hAnsi="Palatino Linotype" w:cs="Arial"/>
          <w:b/>
          <w:bCs/>
        </w:rPr>
        <w:t xml:space="preserve">. </w:t>
      </w:r>
      <w:r w:rsidRPr="00002C72">
        <w:rPr>
          <w:rFonts w:ascii="Palatino Linotype" w:eastAsia="Calibri" w:hAnsi="Palatino Linotype" w:cs="Arial"/>
          <w:bCs/>
        </w:rPr>
        <w:t>Se</w:t>
      </w:r>
      <w:r w:rsidRPr="00002C72">
        <w:rPr>
          <w:rFonts w:ascii="Palatino Linotype" w:eastAsia="Calibri" w:hAnsi="Palatino Linotype" w:cs="Arial"/>
          <w:b/>
          <w:bCs/>
        </w:rPr>
        <w:t xml:space="preserve"> </w:t>
      </w:r>
      <w:r w:rsidRPr="00002C72">
        <w:rPr>
          <w:rFonts w:ascii="Palatino Linotype" w:eastAsia="Calibri" w:hAnsi="Palatino Linotype" w:cs="Arial"/>
          <w:b/>
        </w:rPr>
        <w:t xml:space="preserve">ORDENA </w:t>
      </w:r>
      <w:r w:rsidRPr="00002C72">
        <w:rPr>
          <w:rFonts w:ascii="Palatino Linotype" w:eastAsia="Calibri" w:hAnsi="Palatino Linotype" w:cs="Arial"/>
        </w:rPr>
        <w:t xml:space="preserve">al </w:t>
      </w:r>
      <w:r w:rsidRPr="00002C72">
        <w:rPr>
          <w:rFonts w:ascii="Palatino Linotype" w:eastAsia="Calibri" w:hAnsi="Palatino Linotype" w:cs="Arial"/>
          <w:b/>
        </w:rPr>
        <w:t xml:space="preserve">SUJETO OBLIGADO </w:t>
      </w:r>
      <w:r w:rsidRPr="00002C72">
        <w:rPr>
          <w:rFonts w:ascii="Palatino Linotype" w:eastAsia="Calibri" w:hAnsi="Palatino Linotype" w:cs="Arial"/>
        </w:rPr>
        <w:t>atienda la</w:t>
      </w:r>
      <w:r w:rsidR="00CE6B14" w:rsidRPr="00002C72">
        <w:rPr>
          <w:rFonts w:ascii="Palatino Linotype" w:eastAsia="Calibri" w:hAnsi="Palatino Linotype" w:cs="Arial"/>
        </w:rPr>
        <w:t>s</w:t>
      </w:r>
      <w:r w:rsidRPr="00002C72">
        <w:rPr>
          <w:rFonts w:ascii="Palatino Linotype" w:eastAsia="Calibri" w:hAnsi="Palatino Linotype" w:cs="Arial"/>
        </w:rPr>
        <w:t xml:space="preserve"> solicitudes de acceso a la información </w:t>
      </w:r>
      <w:r w:rsidRPr="00002C72">
        <w:rPr>
          <w:rFonts w:ascii="Palatino Linotype" w:hAnsi="Palatino Linotype"/>
          <w:b/>
          <w:bCs/>
        </w:rPr>
        <w:t xml:space="preserve">00002/TONANI/IP/2019 </w:t>
      </w:r>
      <w:r w:rsidRPr="00002C72">
        <w:rPr>
          <w:rFonts w:ascii="Palatino Linotype" w:hAnsi="Palatino Linotype"/>
          <w:bCs/>
        </w:rPr>
        <w:t>y</w:t>
      </w:r>
      <w:r w:rsidRPr="00002C72">
        <w:rPr>
          <w:rFonts w:ascii="Palatino Linotype" w:hAnsi="Palatino Linotype"/>
          <w:b/>
          <w:bCs/>
        </w:rPr>
        <w:t xml:space="preserve"> 00003/TONANI/IP/2019</w:t>
      </w:r>
      <w:r w:rsidRPr="00002C72">
        <w:rPr>
          <w:rFonts w:ascii="Palatino Linotype" w:eastAsia="Calibri" w:hAnsi="Palatino Linotype" w:cs="Arial"/>
          <w:b/>
        </w:rPr>
        <w:t>,</w:t>
      </w:r>
      <w:r w:rsidRPr="00002C72">
        <w:rPr>
          <w:rFonts w:ascii="Palatino Linotype" w:hAnsi="Palatino Linotype" w:cs="Arial"/>
        </w:rPr>
        <w:t xml:space="preserve"> en términos del Considerando </w:t>
      </w:r>
      <w:r w:rsidRPr="00002C72">
        <w:rPr>
          <w:rFonts w:ascii="Palatino Linotype" w:hAnsi="Palatino Linotype" w:cs="Arial"/>
          <w:b/>
        </w:rPr>
        <w:t>SEXTO</w:t>
      </w:r>
      <w:r w:rsidRPr="00002C72">
        <w:rPr>
          <w:rFonts w:ascii="Palatino Linotype" w:hAnsi="Palatino Linotype" w:cs="Arial"/>
        </w:rPr>
        <w:t xml:space="preserve"> y, haga entrega </w:t>
      </w:r>
      <w:r w:rsidR="007C3797" w:rsidRPr="00002C72">
        <w:rPr>
          <w:rFonts w:ascii="Palatino Linotype" w:hAnsi="Palatino Linotype" w:cs="Arial"/>
        </w:rPr>
        <w:t>al</w:t>
      </w:r>
      <w:r w:rsidR="007C3797" w:rsidRPr="00002C72">
        <w:rPr>
          <w:rFonts w:ascii="Palatino Linotype" w:hAnsi="Palatino Linotype" w:cs="Arial"/>
          <w:b/>
        </w:rPr>
        <w:t xml:space="preserve"> </w:t>
      </w:r>
      <w:r w:rsidRPr="00002C72">
        <w:rPr>
          <w:rFonts w:ascii="Palatino Linotype" w:hAnsi="Palatino Linotype" w:cs="Arial"/>
          <w:b/>
        </w:rPr>
        <w:t>RECURRENTE</w:t>
      </w:r>
      <w:r w:rsidRPr="00002C72">
        <w:rPr>
          <w:rFonts w:ascii="Palatino Linotype" w:hAnsi="Palatino Linotype" w:cs="Arial"/>
        </w:rPr>
        <w:t>, vía</w:t>
      </w:r>
      <w:r w:rsidRPr="00002C72">
        <w:rPr>
          <w:rFonts w:ascii="Palatino Linotype" w:hAnsi="Palatino Linotype" w:cs="Arial"/>
          <w:b/>
        </w:rPr>
        <w:t xml:space="preserve"> </w:t>
      </w:r>
      <w:r w:rsidR="007C3797" w:rsidRPr="00002C72">
        <w:rPr>
          <w:rFonts w:ascii="Palatino Linotype" w:hAnsi="Palatino Linotype" w:cs="Arial"/>
          <w:b/>
        </w:rPr>
        <w:t xml:space="preserve">Correo Electrónico </w:t>
      </w:r>
      <w:r w:rsidR="007C3797" w:rsidRPr="00002C72">
        <w:rPr>
          <w:rFonts w:ascii="Palatino Linotype" w:hAnsi="Palatino Linotype" w:cs="Arial"/>
        </w:rPr>
        <w:t xml:space="preserve">y </w:t>
      </w:r>
      <w:r w:rsidR="0081745D" w:rsidRPr="00002C72">
        <w:rPr>
          <w:rFonts w:ascii="Palatino Linotype" w:hAnsi="Palatino Linotype" w:cs="Arial"/>
        </w:rPr>
        <w:t xml:space="preserve">en </w:t>
      </w:r>
      <w:r w:rsidR="0081745D" w:rsidRPr="00002C72">
        <w:rPr>
          <w:rFonts w:ascii="Palatino Linotype" w:hAnsi="Palatino Linotype" w:cs="Arial"/>
          <w:b/>
        </w:rPr>
        <w:t>copias certificadas</w:t>
      </w:r>
      <w:r w:rsidR="00B22020" w:rsidRPr="00002C72">
        <w:rPr>
          <w:rFonts w:ascii="Palatino Linotype" w:hAnsi="Palatino Linotype" w:cs="Arial"/>
          <w:b/>
        </w:rPr>
        <w:t xml:space="preserve"> (con costo)</w:t>
      </w:r>
      <w:r w:rsidR="0081745D" w:rsidRPr="00002C72">
        <w:rPr>
          <w:rFonts w:ascii="Palatino Linotype" w:hAnsi="Palatino Linotype" w:cs="Arial"/>
        </w:rPr>
        <w:t>,</w:t>
      </w:r>
      <w:r w:rsidRPr="00002C72">
        <w:rPr>
          <w:rFonts w:ascii="Palatino Linotype" w:hAnsi="Palatino Linotype" w:cs="Arial"/>
          <w:b/>
        </w:rPr>
        <w:t xml:space="preserve"> </w:t>
      </w:r>
      <w:r w:rsidRPr="00002C72">
        <w:rPr>
          <w:rFonts w:ascii="Palatino Linotype" w:hAnsi="Palatino Linotype" w:cs="Arial"/>
        </w:rPr>
        <w:t xml:space="preserve">de ser procedente en </w:t>
      </w:r>
      <w:r w:rsidRPr="00002C72">
        <w:rPr>
          <w:rFonts w:ascii="Palatino Linotype" w:hAnsi="Palatino Linotype" w:cs="Arial"/>
          <w:b/>
        </w:rPr>
        <w:t xml:space="preserve">versión pública </w:t>
      </w:r>
      <w:r w:rsidR="007C3797" w:rsidRPr="00002C72">
        <w:rPr>
          <w:rFonts w:ascii="Palatino Linotype" w:hAnsi="Palatino Linotype" w:cs="Arial"/>
        </w:rPr>
        <w:t xml:space="preserve">y formato PDF o el formato en que se </w:t>
      </w:r>
      <w:r w:rsidR="007E3965" w:rsidRPr="00002C72">
        <w:rPr>
          <w:rFonts w:ascii="Palatino Linotype" w:hAnsi="Palatino Linotype" w:cs="Arial"/>
        </w:rPr>
        <w:t>encuentre</w:t>
      </w:r>
      <w:r w:rsidR="007C3797" w:rsidRPr="00002C72">
        <w:rPr>
          <w:rFonts w:ascii="Palatino Linotype" w:hAnsi="Palatino Linotype" w:cs="Arial"/>
        </w:rPr>
        <w:t xml:space="preserve">, </w:t>
      </w:r>
      <w:r w:rsidR="000A1AB2" w:rsidRPr="00002C72">
        <w:rPr>
          <w:rFonts w:ascii="Palatino Linotype" w:hAnsi="Palatino Linotype" w:cs="Arial"/>
        </w:rPr>
        <w:t>de</w:t>
      </w:r>
      <w:r w:rsidRPr="00002C72">
        <w:rPr>
          <w:rFonts w:ascii="Palatino Linotype" w:hAnsi="Palatino Linotype" w:cs="Arial"/>
        </w:rPr>
        <w:t xml:space="preserve"> lo siguiente</w:t>
      </w:r>
      <w:r w:rsidRPr="00002C72">
        <w:rPr>
          <w:rFonts w:ascii="Palatino Linotype" w:hAnsi="Palatino Linotype"/>
          <w:shd w:val="clear" w:color="auto" w:fill="FFFFFF"/>
        </w:rPr>
        <w:t>:</w:t>
      </w:r>
    </w:p>
    <w:p w:rsidR="00AD225F" w:rsidRPr="00002C72" w:rsidRDefault="00AD28D3" w:rsidP="00AD225F">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 xml:space="preserve"> </w:t>
      </w:r>
      <w:r w:rsidR="008021C5" w:rsidRPr="00002C72">
        <w:rPr>
          <w:rFonts w:ascii="Palatino Linotype" w:hAnsi="Palatino Linotype" w:cs="Arial"/>
          <w:i/>
          <w:sz w:val="22"/>
          <w:szCs w:val="22"/>
        </w:rPr>
        <w:t>“</w:t>
      </w:r>
      <w:r w:rsidR="00AD225F" w:rsidRPr="00002C72">
        <w:rPr>
          <w:rFonts w:ascii="Palatino Linotype" w:hAnsi="Palatino Linotype" w:cs="Arial"/>
          <w:i/>
          <w:sz w:val="22"/>
          <w:szCs w:val="22"/>
        </w:rPr>
        <w:t xml:space="preserve">1. El acta de la sesión de cabildo en la que se autorizaron los sueldos para </w:t>
      </w:r>
      <w:r w:rsidR="007C3797" w:rsidRPr="00002C72">
        <w:rPr>
          <w:rFonts w:ascii="Palatino Linotype" w:hAnsi="Palatino Linotype" w:cs="Arial"/>
          <w:i/>
          <w:sz w:val="22"/>
          <w:szCs w:val="22"/>
        </w:rPr>
        <w:t xml:space="preserve">los integrantes del </w:t>
      </w:r>
      <w:r w:rsidR="00AD225F" w:rsidRPr="00002C72">
        <w:rPr>
          <w:rFonts w:ascii="Palatino Linotype" w:hAnsi="Palatino Linotype" w:cs="Arial"/>
          <w:i/>
          <w:sz w:val="22"/>
          <w:szCs w:val="22"/>
        </w:rPr>
        <w:t>cabildo y d</w:t>
      </w:r>
      <w:r w:rsidR="00CE6B14" w:rsidRPr="00002C72">
        <w:rPr>
          <w:rFonts w:ascii="Palatino Linotype" w:hAnsi="Palatino Linotype" w:cs="Arial"/>
          <w:i/>
          <w:sz w:val="22"/>
          <w:szCs w:val="22"/>
        </w:rPr>
        <w:t xml:space="preserve">e todo el personal que integra </w:t>
      </w:r>
      <w:r w:rsidR="00AD225F" w:rsidRPr="00002C72">
        <w:rPr>
          <w:rFonts w:ascii="Palatino Linotype" w:hAnsi="Palatino Linotype" w:cs="Arial"/>
          <w:i/>
          <w:sz w:val="22"/>
          <w:szCs w:val="22"/>
        </w:rPr>
        <w:t xml:space="preserve">la </w:t>
      </w:r>
      <w:r w:rsidR="00952749" w:rsidRPr="00002C72">
        <w:rPr>
          <w:rFonts w:ascii="Palatino Linotype" w:hAnsi="Palatino Linotype" w:cs="Arial"/>
          <w:i/>
          <w:sz w:val="22"/>
          <w:szCs w:val="22"/>
        </w:rPr>
        <w:t>A</w:t>
      </w:r>
      <w:r w:rsidR="00AD225F" w:rsidRPr="00002C72">
        <w:rPr>
          <w:rFonts w:ascii="Palatino Linotype" w:hAnsi="Palatino Linotype" w:cs="Arial"/>
          <w:i/>
          <w:sz w:val="22"/>
          <w:szCs w:val="22"/>
        </w:rPr>
        <w:t>dministración Pública Municipal 2019-2021.</w:t>
      </w:r>
    </w:p>
    <w:p w:rsidR="00AD225F" w:rsidRPr="00002C72" w:rsidRDefault="00AD225F" w:rsidP="00AD225F">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 xml:space="preserve">2.- El </w:t>
      </w:r>
      <w:r w:rsidR="00CE6B14" w:rsidRPr="00002C72">
        <w:rPr>
          <w:rFonts w:ascii="Palatino Linotype" w:hAnsi="Palatino Linotype" w:cs="Arial"/>
          <w:i/>
          <w:sz w:val="22"/>
          <w:szCs w:val="22"/>
        </w:rPr>
        <w:t xml:space="preserve">documento donde conste el </w:t>
      </w:r>
      <w:r w:rsidRPr="00002C72">
        <w:rPr>
          <w:rFonts w:ascii="Palatino Linotype" w:hAnsi="Palatino Linotype" w:cs="Arial"/>
          <w:i/>
          <w:sz w:val="22"/>
          <w:szCs w:val="22"/>
        </w:rPr>
        <w:t>perfil académico con que cuentan todos los servidores públic</w:t>
      </w:r>
      <w:r w:rsidR="00CE6B14" w:rsidRPr="00002C72">
        <w:rPr>
          <w:rFonts w:ascii="Palatino Linotype" w:hAnsi="Palatino Linotype" w:cs="Arial"/>
          <w:i/>
          <w:sz w:val="22"/>
          <w:szCs w:val="22"/>
        </w:rPr>
        <w:t xml:space="preserve">os adscritos al </w:t>
      </w:r>
      <w:r w:rsidR="007C3797" w:rsidRPr="00002C72">
        <w:rPr>
          <w:rFonts w:ascii="Palatino Linotype" w:hAnsi="Palatino Linotype" w:cs="Arial"/>
          <w:i/>
          <w:sz w:val="22"/>
          <w:szCs w:val="22"/>
        </w:rPr>
        <w:t>Municipio de Tonanitla</w:t>
      </w:r>
      <w:r w:rsidR="00CE6B14" w:rsidRPr="00002C72">
        <w:rPr>
          <w:rFonts w:ascii="Palatino Linotype" w:hAnsi="Palatino Linotype" w:cs="Arial"/>
          <w:i/>
          <w:sz w:val="22"/>
          <w:szCs w:val="22"/>
        </w:rPr>
        <w:t xml:space="preserve">, al 28 de enero de 2019. </w:t>
      </w:r>
    </w:p>
    <w:p w:rsidR="00AD225F" w:rsidRPr="00002C72" w:rsidRDefault="00C361A0" w:rsidP="00AD225F">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3</w:t>
      </w:r>
      <w:r w:rsidR="00AD225F" w:rsidRPr="00002C72">
        <w:rPr>
          <w:rFonts w:ascii="Palatino Linotype" w:hAnsi="Palatino Linotype" w:cs="Arial"/>
          <w:i/>
          <w:sz w:val="22"/>
          <w:szCs w:val="22"/>
        </w:rPr>
        <w:t xml:space="preserve">. El tercer informe del </w:t>
      </w:r>
      <w:r w:rsidR="007E3965" w:rsidRPr="00002C72">
        <w:rPr>
          <w:rFonts w:ascii="Palatino Linotype" w:hAnsi="Palatino Linotype" w:cs="Arial"/>
          <w:i/>
          <w:sz w:val="22"/>
          <w:szCs w:val="22"/>
        </w:rPr>
        <w:t>Presidente Municipal de la Administración Pública Municipal</w:t>
      </w:r>
      <w:r w:rsidR="00AD225F" w:rsidRPr="00002C72">
        <w:rPr>
          <w:rFonts w:ascii="Palatino Linotype" w:hAnsi="Palatino Linotype" w:cs="Arial"/>
          <w:i/>
          <w:sz w:val="22"/>
          <w:szCs w:val="22"/>
        </w:rPr>
        <w:t xml:space="preserve"> 2016-2018.</w:t>
      </w:r>
    </w:p>
    <w:p w:rsidR="00AD225F" w:rsidRPr="00002C72" w:rsidRDefault="00C361A0" w:rsidP="00AD225F">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4</w:t>
      </w:r>
      <w:r w:rsidR="00CE6B14" w:rsidRPr="00002C72">
        <w:rPr>
          <w:rFonts w:ascii="Palatino Linotype" w:hAnsi="Palatino Linotype" w:cs="Arial"/>
          <w:i/>
          <w:sz w:val="22"/>
          <w:szCs w:val="22"/>
        </w:rPr>
        <w:t xml:space="preserve">. El </w:t>
      </w:r>
      <w:r w:rsidRPr="00002C72">
        <w:rPr>
          <w:rFonts w:ascii="Palatino Linotype" w:hAnsi="Palatino Linotype" w:cs="Arial"/>
          <w:i/>
          <w:sz w:val="22"/>
          <w:szCs w:val="22"/>
        </w:rPr>
        <w:t xml:space="preserve">Estado de Situación Financiera y Conciliación Bancaria </w:t>
      </w:r>
      <w:r w:rsidR="00AD225F" w:rsidRPr="00002C72">
        <w:rPr>
          <w:rFonts w:ascii="Palatino Linotype" w:hAnsi="Palatino Linotype" w:cs="Arial"/>
          <w:i/>
          <w:sz w:val="22"/>
          <w:szCs w:val="22"/>
        </w:rPr>
        <w:t xml:space="preserve">del </w:t>
      </w:r>
      <w:r w:rsidRPr="00002C72">
        <w:rPr>
          <w:rFonts w:ascii="Palatino Linotype" w:hAnsi="Palatino Linotype" w:cs="Arial"/>
          <w:i/>
          <w:sz w:val="22"/>
          <w:szCs w:val="22"/>
        </w:rPr>
        <w:t>M</w:t>
      </w:r>
      <w:r w:rsidR="00AD225F" w:rsidRPr="00002C72">
        <w:rPr>
          <w:rFonts w:ascii="Palatino Linotype" w:hAnsi="Palatino Linotype" w:cs="Arial"/>
          <w:i/>
          <w:sz w:val="22"/>
          <w:szCs w:val="22"/>
        </w:rPr>
        <w:t xml:space="preserve">unicipio </w:t>
      </w:r>
      <w:r w:rsidRPr="00002C72">
        <w:rPr>
          <w:rFonts w:ascii="Palatino Linotype" w:hAnsi="Palatino Linotype" w:cs="Arial"/>
          <w:i/>
          <w:sz w:val="22"/>
          <w:szCs w:val="22"/>
        </w:rPr>
        <w:t>del mes de diciembre de 2018</w:t>
      </w:r>
      <w:r w:rsidR="00AD225F" w:rsidRPr="00002C72">
        <w:rPr>
          <w:rFonts w:ascii="Palatino Linotype" w:hAnsi="Palatino Linotype" w:cs="Arial"/>
          <w:i/>
          <w:sz w:val="22"/>
          <w:szCs w:val="22"/>
        </w:rPr>
        <w:t>.</w:t>
      </w:r>
    </w:p>
    <w:p w:rsidR="00C361A0" w:rsidRPr="00002C72" w:rsidRDefault="00C361A0" w:rsidP="00C361A0">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5</w:t>
      </w:r>
      <w:r w:rsidR="00AD225F" w:rsidRPr="00002C72">
        <w:rPr>
          <w:rFonts w:ascii="Palatino Linotype" w:hAnsi="Palatino Linotype" w:cs="Arial"/>
          <w:i/>
          <w:sz w:val="22"/>
          <w:szCs w:val="22"/>
        </w:rPr>
        <w:t xml:space="preserve">. </w:t>
      </w:r>
      <w:r w:rsidRPr="00002C72">
        <w:rPr>
          <w:rFonts w:ascii="Palatino Linotype" w:hAnsi="Palatino Linotype" w:cs="Arial"/>
          <w:i/>
          <w:sz w:val="22"/>
          <w:szCs w:val="22"/>
        </w:rPr>
        <w:t>Los Estados de Cuenta Bancarios del Municipio proporcionados por las Instituciones Bancaria</w:t>
      </w:r>
      <w:r w:rsidR="00952749" w:rsidRPr="00002C72">
        <w:rPr>
          <w:rFonts w:ascii="Palatino Linotype" w:hAnsi="Palatino Linotype" w:cs="Arial"/>
          <w:i/>
          <w:sz w:val="22"/>
          <w:szCs w:val="22"/>
        </w:rPr>
        <w:t>s</w:t>
      </w:r>
      <w:r w:rsidRPr="00002C72">
        <w:rPr>
          <w:rFonts w:ascii="Palatino Linotype" w:hAnsi="Palatino Linotype" w:cs="Arial"/>
          <w:i/>
          <w:sz w:val="22"/>
          <w:szCs w:val="22"/>
        </w:rPr>
        <w:t xml:space="preserve"> </w:t>
      </w:r>
      <w:r w:rsidR="00AD225F" w:rsidRPr="00002C72">
        <w:rPr>
          <w:rFonts w:ascii="Palatino Linotype" w:hAnsi="Palatino Linotype" w:cs="Arial"/>
          <w:i/>
          <w:sz w:val="22"/>
          <w:szCs w:val="22"/>
        </w:rPr>
        <w:t>de los meses de noviembre y diciembre d</w:t>
      </w:r>
      <w:r w:rsidR="00CE6B14" w:rsidRPr="00002C72">
        <w:rPr>
          <w:rFonts w:ascii="Palatino Linotype" w:hAnsi="Palatino Linotype" w:cs="Arial"/>
          <w:i/>
          <w:sz w:val="22"/>
          <w:szCs w:val="22"/>
        </w:rPr>
        <w:t>e 2018</w:t>
      </w:r>
      <w:r w:rsidRPr="00002C72">
        <w:rPr>
          <w:rFonts w:ascii="Palatino Linotype" w:hAnsi="Palatino Linotype" w:cs="Arial"/>
          <w:i/>
          <w:sz w:val="22"/>
          <w:szCs w:val="22"/>
        </w:rPr>
        <w:t>.</w:t>
      </w:r>
    </w:p>
    <w:p w:rsidR="00C361A0" w:rsidRPr="00002C72" w:rsidRDefault="00C361A0" w:rsidP="000A1AB2">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6.</w:t>
      </w:r>
      <w:r w:rsidR="00AD225F" w:rsidRPr="00002C72">
        <w:rPr>
          <w:rFonts w:ascii="Palatino Linotype" w:hAnsi="Palatino Linotype" w:cs="Arial"/>
          <w:i/>
          <w:sz w:val="22"/>
          <w:szCs w:val="22"/>
        </w:rPr>
        <w:t xml:space="preserve"> </w:t>
      </w:r>
      <w:r w:rsidR="000A1AB2" w:rsidRPr="00002C72">
        <w:rPr>
          <w:rFonts w:ascii="Palatino Linotype" w:hAnsi="Palatino Linotype" w:cs="Arial"/>
          <w:i/>
          <w:sz w:val="22"/>
          <w:szCs w:val="22"/>
        </w:rPr>
        <w:t xml:space="preserve">Documento o documentos donde conste como se </w:t>
      </w:r>
      <w:r w:rsidRPr="00002C72">
        <w:rPr>
          <w:rFonts w:ascii="Palatino Linotype" w:hAnsi="Palatino Linotype" w:cs="Arial"/>
          <w:i/>
        </w:rPr>
        <w:t>administra</w:t>
      </w:r>
      <w:r w:rsidR="000A1AB2" w:rsidRPr="00002C72">
        <w:rPr>
          <w:rFonts w:ascii="Palatino Linotype" w:hAnsi="Palatino Linotype" w:cs="Arial"/>
          <w:i/>
        </w:rPr>
        <w:t>n</w:t>
      </w:r>
      <w:r w:rsidR="008301E0" w:rsidRPr="00002C72">
        <w:rPr>
          <w:rFonts w:ascii="Palatino Linotype" w:hAnsi="Palatino Linotype" w:cs="Arial"/>
          <w:i/>
        </w:rPr>
        <w:t xml:space="preserve"> los puestos del tianguis nocturno</w:t>
      </w:r>
      <w:r w:rsidR="000A1AB2" w:rsidRPr="00002C72">
        <w:rPr>
          <w:rFonts w:ascii="Palatino Linotype" w:hAnsi="Palatino Linotype" w:cs="Arial"/>
          <w:i/>
        </w:rPr>
        <w:t xml:space="preserve">, así como el monto por concepto del permiso </w:t>
      </w:r>
      <w:r w:rsidR="00680565" w:rsidRPr="00002C72">
        <w:rPr>
          <w:rFonts w:ascii="Palatino Linotype" w:hAnsi="Palatino Linotype" w:cs="Arial"/>
          <w:i/>
        </w:rPr>
        <w:t xml:space="preserve">o autorización </w:t>
      </w:r>
      <w:r w:rsidR="000A1AB2" w:rsidRPr="00002C72">
        <w:rPr>
          <w:rFonts w:ascii="Palatino Linotype" w:hAnsi="Palatino Linotype" w:cs="Arial"/>
          <w:i/>
        </w:rPr>
        <w:t>para colocar un puesto.</w:t>
      </w:r>
    </w:p>
    <w:p w:rsidR="000A1AB2" w:rsidRPr="00002C72" w:rsidRDefault="00C361A0" w:rsidP="000A1AB2">
      <w:pPr>
        <w:spacing w:before="240" w:after="240"/>
        <w:ind w:left="851" w:right="899"/>
        <w:jc w:val="both"/>
        <w:rPr>
          <w:rFonts w:ascii="Palatino Linotype" w:hAnsi="Palatino Linotype" w:cs="Arial"/>
          <w:i/>
          <w:sz w:val="22"/>
          <w:szCs w:val="22"/>
        </w:rPr>
      </w:pPr>
      <w:r w:rsidRPr="00002C72">
        <w:rPr>
          <w:rFonts w:ascii="Palatino Linotype" w:hAnsi="Palatino Linotype" w:cs="Arial"/>
          <w:i/>
          <w:sz w:val="22"/>
          <w:szCs w:val="22"/>
        </w:rPr>
        <w:t>7.</w:t>
      </w:r>
      <w:r w:rsidRPr="00002C72">
        <w:rPr>
          <w:rFonts w:ascii="Palatino Linotype" w:hAnsi="Palatino Linotype" w:cs="Arial"/>
          <w:i/>
        </w:rPr>
        <w:t xml:space="preserve"> </w:t>
      </w:r>
      <w:r w:rsidR="000A1AB2" w:rsidRPr="00002C72">
        <w:rPr>
          <w:rFonts w:ascii="Palatino Linotype" w:hAnsi="Palatino Linotype" w:cs="Arial"/>
          <w:i/>
          <w:sz w:val="22"/>
          <w:szCs w:val="22"/>
        </w:rPr>
        <w:t xml:space="preserve">Documento o documentos donde conste el </w:t>
      </w:r>
      <w:r w:rsidR="006628DD">
        <w:rPr>
          <w:rFonts w:ascii="Palatino Linotype" w:hAnsi="Palatino Linotype" w:cs="Arial"/>
          <w:i/>
          <w:sz w:val="22"/>
          <w:szCs w:val="22"/>
        </w:rPr>
        <w:t xml:space="preserve">nombre del </w:t>
      </w:r>
      <w:r w:rsidR="000A1AB2" w:rsidRPr="00002C72">
        <w:rPr>
          <w:rFonts w:ascii="Palatino Linotype" w:hAnsi="Palatino Linotype" w:cs="Arial"/>
          <w:i/>
          <w:sz w:val="22"/>
          <w:szCs w:val="22"/>
        </w:rPr>
        <w:t>s</w:t>
      </w:r>
      <w:r w:rsidR="000A1AB2" w:rsidRPr="00002C72">
        <w:rPr>
          <w:rFonts w:ascii="Palatino Linotype" w:hAnsi="Palatino Linotype" w:cs="Arial"/>
          <w:i/>
        </w:rPr>
        <w:t>ervidor público responsable de</w:t>
      </w:r>
      <w:r w:rsidR="008301E0" w:rsidRPr="00002C72">
        <w:rPr>
          <w:rFonts w:ascii="Palatino Linotype" w:hAnsi="Palatino Linotype" w:cs="Arial"/>
          <w:i/>
        </w:rPr>
        <w:t xml:space="preserve"> otorga</w:t>
      </w:r>
      <w:r w:rsidR="000A1AB2" w:rsidRPr="00002C72">
        <w:rPr>
          <w:rFonts w:ascii="Palatino Linotype" w:hAnsi="Palatino Linotype" w:cs="Arial"/>
          <w:i/>
        </w:rPr>
        <w:t>r</w:t>
      </w:r>
      <w:r w:rsidR="008301E0" w:rsidRPr="00002C72">
        <w:rPr>
          <w:rFonts w:ascii="Palatino Linotype" w:hAnsi="Palatino Linotype" w:cs="Arial"/>
          <w:i/>
        </w:rPr>
        <w:t xml:space="preserve"> los permisos</w:t>
      </w:r>
      <w:r w:rsidR="000A1AB2" w:rsidRPr="00002C72">
        <w:rPr>
          <w:rFonts w:ascii="Palatino Linotype" w:hAnsi="Palatino Linotype" w:cs="Arial"/>
          <w:i/>
        </w:rPr>
        <w:t xml:space="preserve"> </w:t>
      </w:r>
      <w:r w:rsidR="00680565" w:rsidRPr="00002C72">
        <w:rPr>
          <w:rFonts w:ascii="Palatino Linotype" w:hAnsi="Palatino Linotype" w:cs="Arial"/>
          <w:i/>
        </w:rPr>
        <w:t xml:space="preserve">o autorizaciones </w:t>
      </w:r>
      <w:r w:rsidR="000A1AB2" w:rsidRPr="00002C72">
        <w:rPr>
          <w:rFonts w:ascii="Palatino Linotype" w:hAnsi="Palatino Linotype" w:cs="Arial"/>
          <w:i/>
        </w:rPr>
        <w:t xml:space="preserve">para colocar puestos </w:t>
      </w:r>
      <w:r w:rsidR="00680565" w:rsidRPr="00002C72">
        <w:rPr>
          <w:rFonts w:ascii="Palatino Linotype" w:hAnsi="Palatino Linotype" w:cs="Arial"/>
          <w:i/>
        </w:rPr>
        <w:t>en el</w:t>
      </w:r>
      <w:r w:rsidR="000A1AB2" w:rsidRPr="00002C72">
        <w:rPr>
          <w:rFonts w:ascii="Palatino Linotype" w:hAnsi="Palatino Linotype" w:cs="Arial"/>
          <w:i/>
        </w:rPr>
        <w:t xml:space="preserve"> tianguis nocturno, al 28 de enero de 2019</w:t>
      </w:r>
    </w:p>
    <w:p w:rsidR="000A1AB2" w:rsidRPr="00002C72" w:rsidRDefault="000A1AB2" w:rsidP="00C361A0">
      <w:pPr>
        <w:spacing w:before="240" w:after="240"/>
        <w:ind w:left="851" w:right="899"/>
        <w:jc w:val="both"/>
        <w:rPr>
          <w:rFonts w:ascii="Palatino Linotype" w:hAnsi="Palatino Linotype" w:cs="Arial"/>
          <w:i/>
        </w:rPr>
      </w:pPr>
      <w:r w:rsidRPr="00002C72">
        <w:rPr>
          <w:rFonts w:ascii="Palatino Linotype" w:hAnsi="Palatino Linotype" w:cs="Arial"/>
          <w:i/>
          <w:sz w:val="22"/>
          <w:szCs w:val="22"/>
        </w:rPr>
        <w:t>8</w:t>
      </w:r>
      <w:r w:rsidR="00C361A0" w:rsidRPr="00002C72">
        <w:rPr>
          <w:rFonts w:ascii="Palatino Linotype" w:hAnsi="Palatino Linotype" w:cs="Arial"/>
          <w:i/>
          <w:sz w:val="22"/>
          <w:szCs w:val="22"/>
        </w:rPr>
        <w:t>.</w:t>
      </w:r>
      <w:r w:rsidR="00C361A0" w:rsidRPr="00002C72">
        <w:rPr>
          <w:rFonts w:ascii="Palatino Linotype" w:hAnsi="Palatino Linotype" w:cs="Arial"/>
          <w:i/>
        </w:rPr>
        <w:t xml:space="preserve"> </w:t>
      </w:r>
      <w:r w:rsidRPr="00002C72">
        <w:rPr>
          <w:rFonts w:ascii="Palatino Linotype" w:hAnsi="Palatino Linotype" w:cs="Arial"/>
          <w:i/>
        </w:rPr>
        <w:t>Documento donde conste el monto recaudado semanalmente o por el periodo que se genere</w:t>
      </w:r>
      <w:r w:rsidR="00680565" w:rsidRPr="00002C72">
        <w:rPr>
          <w:rFonts w:ascii="Palatino Linotype" w:hAnsi="Palatino Linotype" w:cs="Arial"/>
          <w:i/>
        </w:rPr>
        <w:t>,</w:t>
      </w:r>
      <w:r w:rsidRPr="00002C72">
        <w:rPr>
          <w:rFonts w:ascii="Palatino Linotype" w:hAnsi="Palatino Linotype" w:cs="Arial"/>
          <w:i/>
        </w:rPr>
        <w:t xml:space="preserve"> por concepto de derecho de piso, respecto del tianguis nocturno</w:t>
      </w:r>
      <w:r w:rsidR="00680565" w:rsidRPr="00002C72">
        <w:rPr>
          <w:rFonts w:ascii="Palatino Linotype" w:hAnsi="Palatino Linotype" w:cs="Arial"/>
          <w:i/>
        </w:rPr>
        <w:t>,</w:t>
      </w:r>
      <w:r w:rsidRPr="00002C72">
        <w:rPr>
          <w:rFonts w:ascii="Palatino Linotype" w:hAnsi="Palatino Linotype" w:cs="Arial"/>
          <w:i/>
        </w:rPr>
        <w:t xml:space="preserve"> del 28 de enero de 2018 al 28 de enero de 2019</w:t>
      </w:r>
    </w:p>
    <w:p w:rsidR="00C361A0" w:rsidRPr="00002C72" w:rsidRDefault="000A1AB2" w:rsidP="00C361A0">
      <w:pPr>
        <w:spacing w:before="240" w:after="240"/>
        <w:ind w:left="851" w:right="899"/>
        <w:jc w:val="both"/>
        <w:rPr>
          <w:rFonts w:ascii="Palatino Linotype" w:hAnsi="Palatino Linotype" w:cs="Arial"/>
          <w:i/>
          <w:lang w:val="es-ES"/>
        </w:rPr>
      </w:pPr>
      <w:r w:rsidRPr="00002C72">
        <w:rPr>
          <w:rFonts w:ascii="Palatino Linotype" w:hAnsi="Palatino Linotype" w:cs="Arial"/>
          <w:i/>
          <w:sz w:val="22"/>
          <w:szCs w:val="22"/>
        </w:rPr>
        <w:t xml:space="preserve">9. Documento o documentos donde conste el </w:t>
      </w:r>
      <w:r w:rsidR="00F739BE" w:rsidRPr="00002C72">
        <w:rPr>
          <w:rFonts w:ascii="Palatino Linotype" w:hAnsi="Palatino Linotype" w:cs="Arial"/>
          <w:i/>
          <w:sz w:val="22"/>
          <w:szCs w:val="22"/>
        </w:rPr>
        <w:t>número</w:t>
      </w:r>
      <w:r w:rsidRPr="00002C72">
        <w:rPr>
          <w:rFonts w:ascii="Palatino Linotype" w:hAnsi="Palatino Linotype" w:cs="Arial"/>
          <w:i/>
          <w:sz w:val="22"/>
          <w:szCs w:val="22"/>
        </w:rPr>
        <w:t xml:space="preserve"> de </w:t>
      </w:r>
      <w:r w:rsidR="008301E0" w:rsidRPr="00002C72">
        <w:rPr>
          <w:rFonts w:ascii="Palatino Linotype" w:hAnsi="Palatino Linotype" w:cs="Arial"/>
          <w:i/>
        </w:rPr>
        <w:t xml:space="preserve">puestos </w:t>
      </w:r>
      <w:r w:rsidR="00F739BE" w:rsidRPr="00002C72">
        <w:rPr>
          <w:rFonts w:ascii="Palatino Linotype" w:hAnsi="Palatino Linotype" w:cs="Arial"/>
          <w:i/>
        </w:rPr>
        <w:t xml:space="preserve">establecidos </w:t>
      </w:r>
      <w:r w:rsidRPr="00002C72">
        <w:rPr>
          <w:rFonts w:ascii="Palatino Linotype" w:hAnsi="Palatino Linotype" w:cs="Arial"/>
          <w:i/>
        </w:rPr>
        <w:t>en el tianguis nocturno al 28 de enero de 2019.</w:t>
      </w:r>
    </w:p>
    <w:p w:rsidR="006353EA" w:rsidRPr="00002C72" w:rsidRDefault="004A2B7A" w:rsidP="006353EA">
      <w:pPr>
        <w:spacing w:before="240" w:after="240"/>
        <w:ind w:left="851" w:right="899"/>
        <w:jc w:val="both"/>
        <w:rPr>
          <w:rFonts w:ascii="Palatino Linotype" w:hAnsi="Palatino Linotype" w:cs="Arial"/>
          <w:i/>
        </w:rPr>
      </w:pPr>
      <w:r w:rsidRPr="00002C72">
        <w:rPr>
          <w:rFonts w:ascii="Palatino Linotype" w:hAnsi="Palatino Linotype" w:cs="Arial"/>
          <w:i/>
          <w:sz w:val="22"/>
          <w:szCs w:val="22"/>
        </w:rPr>
        <w:t>10</w:t>
      </w:r>
      <w:r w:rsidR="00C361A0" w:rsidRPr="00002C72">
        <w:rPr>
          <w:rFonts w:ascii="Palatino Linotype" w:hAnsi="Palatino Linotype" w:cs="Arial"/>
          <w:i/>
          <w:sz w:val="22"/>
          <w:szCs w:val="22"/>
        </w:rPr>
        <w:t>.</w:t>
      </w:r>
      <w:r w:rsidR="00C361A0" w:rsidRPr="00002C72">
        <w:rPr>
          <w:rFonts w:ascii="Palatino Linotype" w:hAnsi="Palatino Linotype" w:cs="Arial"/>
          <w:i/>
        </w:rPr>
        <w:t xml:space="preserve"> </w:t>
      </w:r>
      <w:r w:rsidR="006353EA" w:rsidRPr="00002C72">
        <w:rPr>
          <w:rFonts w:ascii="Palatino Linotype" w:hAnsi="Palatino Linotype" w:cs="Arial"/>
          <w:i/>
          <w:sz w:val="22"/>
          <w:szCs w:val="22"/>
        </w:rPr>
        <w:t>Documento o documentos que den cuenta del número de</w:t>
      </w:r>
      <w:r w:rsidR="008301E0" w:rsidRPr="00002C72">
        <w:rPr>
          <w:rFonts w:ascii="Palatino Linotype" w:hAnsi="Palatino Linotype" w:cs="Arial"/>
          <w:i/>
        </w:rPr>
        <w:t xml:space="preserve"> organizaciones de comerciantes </w:t>
      </w:r>
      <w:r w:rsidR="006353EA" w:rsidRPr="00002C72">
        <w:rPr>
          <w:rFonts w:ascii="Palatino Linotype" w:hAnsi="Palatino Linotype" w:cs="Arial"/>
          <w:i/>
        </w:rPr>
        <w:t>registrados ante la Administración Pública Municipal al 28 de enero de 2019.</w:t>
      </w:r>
    </w:p>
    <w:p w:rsidR="008021C5" w:rsidRPr="00002C72" w:rsidRDefault="006353EA" w:rsidP="006353EA">
      <w:pPr>
        <w:spacing w:before="240" w:after="240"/>
        <w:ind w:left="851" w:right="899"/>
        <w:jc w:val="both"/>
        <w:rPr>
          <w:rFonts w:ascii="Palatino Linotype" w:hAnsi="Palatino Linotype" w:cs="Arial"/>
          <w:i/>
        </w:rPr>
      </w:pPr>
      <w:r w:rsidRPr="00002C72">
        <w:rPr>
          <w:rFonts w:ascii="Palatino Linotype" w:hAnsi="Palatino Linotype" w:cs="Arial"/>
          <w:i/>
        </w:rPr>
        <w:t>11. El nombre de los dirigentes de las organizaciones de comerciantes referidas en el numeral anterior, en el caso de que les haya sido otorgado un permiso o autorización, o bien, hayan recibido recursos públicos</w:t>
      </w:r>
      <w:r w:rsidRPr="00002C72">
        <w:rPr>
          <w:rFonts w:ascii="Palatino Linotype" w:hAnsi="Palatino Linotype" w:cs="Arial"/>
          <w:b/>
          <w:i/>
        </w:rPr>
        <w:t xml:space="preserve"> </w:t>
      </w:r>
      <w:r w:rsidRPr="00002C72">
        <w:rPr>
          <w:rFonts w:ascii="Palatino Linotype" w:hAnsi="Palatino Linotype" w:cs="Arial"/>
          <w:i/>
        </w:rPr>
        <w:t xml:space="preserve">por parte del </w:t>
      </w:r>
      <w:r w:rsidRPr="00002C72">
        <w:rPr>
          <w:rFonts w:ascii="Palatino Linotype" w:hAnsi="Palatino Linotype" w:cs="Arial"/>
          <w:b/>
          <w:i/>
        </w:rPr>
        <w:t>SUJETO OBLIGADO</w:t>
      </w:r>
      <w:r w:rsidRPr="00002C72">
        <w:rPr>
          <w:rFonts w:ascii="Palatino Linotype" w:hAnsi="Palatino Linotype" w:cs="Arial"/>
          <w:i/>
        </w:rPr>
        <w:t xml:space="preserve">; en caso contrario, el Acuerdo de Clasificación que apruebe el Comité de Transparencia en términos del artículo 143, </w:t>
      </w:r>
      <w:r w:rsidR="00B22020" w:rsidRPr="00002C72">
        <w:rPr>
          <w:rFonts w:ascii="Palatino Linotype" w:hAnsi="Palatino Linotype" w:cs="Arial"/>
          <w:i/>
        </w:rPr>
        <w:t>fracción</w:t>
      </w:r>
      <w:r w:rsidRPr="00002C72">
        <w:rPr>
          <w:rFonts w:ascii="Palatino Linotype" w:hAnsi="Palatino Linotype" w:cs="Arial"/>
          <w:i/>
        </w:rPr>
        <w:t xml:space="preserve"> I de la Ley de la Transparencia y Acceso a la Información Pública del Estado de México y Municipios</w:t>
      </w:r>
      <w:r w:rsidR="00B22020" w:rsidRPr="00002C72">
        <w:rPr>
          <w:rFonts w:ascii="Palatino Linotype" w:hAnsi="Palatino Linotype" w:cs="Arial"/>
          <w:i/>
        </w:rPr>
        <w:t>,</w:t>
      </w:r>
      <w:r w:rsidRPr="00002C72">
        <w:rPr>
          <w:rFonts w:ascii="Palatino Linotype" w:hAnsi="Palatino Linotype" w:cs="Arial"/>
          <w:i/>
        </w:rPr>
        <w:t xml:space="preserve"> en el que</w:t>
      </w:r>
      <w:r w:rsidR="00B22020" w:rsidRPr="00002C72">
        <w:rPr>
          <w:rFonts w:ascii="Palatino Linotype" w:hAnsi="Palatino Linotype" w:cs="Arial"/>
          <w:i/>
        </w:rPr>
        <w:t xml:space="preserve"> se</w:t>
      </w:r>
      <w:r w:rsidRPr="00002C72">
        <w:rPr>
          <w:rFonts w:ascii="Palatino Linotype" w:hAnsi="Palatino Linotype" w:cs="Arial"/>
          <w:i/>
        </w:rPr>
        <w:t xml:space="preserve"> funde y motive la clasificación como confidencial de</w:t>
      </w:r>
      <w:r w:rsidR="00B22020" w:rsidRPr="00002C72">
        <w:rPr>
          <w:rFonts w:ascii="Palatino Linotype" w:hAnsi="Palatino Linotype" w:cs="Arial"/>
          <w:i/>
        </w:rPr>
        <w:t xml:space="preserve"> dicha información.</w:t>
      </w:r>
    </w:p>
    <w:p w:rsidR="00B22020" w:rsidRPr="00002C72" w:rsidRDefault="00B22020" w:rsidP="00104899">
      <w:pPr>
        <w:spacing w:before="240" w:after="360" w:line="276" w:lineRule="auto"/>
        <w:ind w:left="851" w:right="89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Para el caso de que no cuente con la información señalada en los numerales 10 y 11, bastará con hacerlo del conocimiento del particular.</w:t>
      </w:r>
    </w:p>
    <w:p w:rsidR="00F739BE" w:rsidRPr="00002C72" w:rsidRDefault="008021C5" w:rsidP="00104899">
      <w:pPr>
        <w:spacing w:before="240" w:after="360" w:line="276" w:lineRule="auto"/>
        <w:ind w:left="851" w:right="899"/>
        <w:jc w:val="both"/>
        <w:rPr>
          <w:rFonts w:ascii="Palatino Linotype" w:hAnsi="Palatino Linotype" w:cs="Arial"/>
          <w:i/>
          <w:sz w:val="22"/>
          <w:szCs w:val="22"/>
          <w:lang w:eastAsia="es-MX"/>
        </w:rPr>
      </w:pPr>
      <w:r w:rsidRPr="00002C72">
        <w:rPr>
          <w:rFonts w:ascii="Palatino Linotype" w:hAnsi="Palatino Linotype" w:cs="Arial"/>
          <w:i/>
          <w:sz w:val="22"/>
          <w:szCs w:val="22"/>
          <w:lang w:eastAsia="es-MX"/>
        </w:rPr>
        <w:t xml:space="preserve">Debiendo notificar al </w:t>
      </w:r>
      <w:r w:rsidRPr="00002C72">
        <w:rPr>
          <w:rFonts w:ascii="Palatino Linotype" w:hAnsi="Palatino Linotype" w:cs="Arial"/>
          <w:b/>
          <w:i/>
          <w:sz w:val="22"/>
          <w:szCs w:val="22"/>
          <w:lang w:eastAsia="es-MX"/>
        </w:rPr>
        <w:t>RECURRENTE</w:t>
      </w:r>
      <w:r w:rsidRPr="00002C72">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104899" w:rsidRPr="00002C72" w:rsidRDefault="004A2B7A" w:rsidP="00104899">
      <w:pPr>
        <w:spacing w:before="240" w:after="360" w:line="276" w:lineRule="auto"/>
        <w:ind w:left="851" w:right="899"/>
        <w:jc w:val="both"/>
        <w:rPr>
          <w:rFonts w:ascii="Palatino Linotype" w:hAnsi="Palatino Linotype" w:cs="Arial"/>
          <w:i/>
          <w:sz w:val="22"/>
          <w:szCs w:val="22"/>
          <w:lang w:eastAsia="es-MX"/>
        </w:rPr>
      </w:pPr>
      <w:r w:rsidRPr="00002C72">
        <w:rPr>
          <w:rFonts w:ascii="Palatino Linotype" w:hAnsi="Palatino Linotype"/>
          <w:i/>
          <w:iCs/>
          <w:color w:val="222222"/>
          <w:sz w:val="22"/>
          <w:szCs w:val="22"/>
          <w:shd w:val="clear" w:color="auto" w:fill="FFFFFF"/>
        </w:rPr>
        <w:t xml:space="preserve">A efecto de que </w:t>
      </w:r>
      <w:r w:rsidRPr="00002C72">
        <w:rPr>
          <w:rFonts w:ascii="Palatino Linotype" w:hAnsi="Palatino Linotype"/>
          <w:b/>
          <w:i/>
          <w:iCs/>
          <w:color w:val="222222"/>
          <w:sz w:val="22"/>
          <w:szCs w:val="22"/>
          <w:shd w:val="clear" w:color="auto" w:fill="FFFFFF"/>
        </w:rPr>
        <w:t>EL SUJETO OBLIGADO</w:t>
      </w:r>
      <w:r w:rsidRPr="00002C72">
        <w:rPr>
          <w:rFonts w:ascii="Palatino Linotype" w:hAnsi="Palatino Linotype"/>
          <w:i/>
          <w:iCs/>
          <w:color w:val="222222"/>
          <w:sz w:val="22"/>
          <w:szCs w:val="22"/>
          <w:shd w:val="clear" w:color="auto" w:fill="FFFFFF"/>
        </w:rPr>
        <w:t xml:space="preserve"> dé pleno cumplimiento a lo anterior, es necesario que informe al </w:t>
      </w:r>
      <w:r w:rsidRPr="00002C72">
        <w:rPr>
          <w:rFonts w:ascii="Palatino Linotype" w:hAnsi="Palatino Linotype"/>
          <w:b/>
          <w:i/>
          <w:iCs/>
          <w:color w:val="222222"/>
          <w:sz w:val="22"/>
          <w:szCs w:val="22"/>
          <w:shd w:val="clear" w:color="auto" w:fill="FFFFFF"/>
        </w:rPr>
        <w:t>RECURRENTE</w:t>
      </w:r>
      <w:r w:rsidRPr="00002C72">
        <w:rPr>
          <w:rFonts w:ascii="Palatino Linotype" w:hAnsi="Palatino Linotype"/>
          <w:i/>
          <w:iCs/>
          <w:color w:val="222222"/>
          <w:sz w:val="22"/>
          <w:szCs w:val="22"/>
          <w:shd w:val="clear" w:color="auto" w:fill="FFFFFF"/>
        </w:rPr>
        <w:t xml:space="preserve"> el procedimiento para efectuar el pago de los derechos correspondientes por la expedición de las copias certificadas, el costo, el o lugares, días y horario en que tiene la posibilidad de efectuar el pago, así como el nombre del servidor público que lo atenderá,  para que una vez realizado el pago se proceda a la certificación de los documentos, para finalmente elaborar las versiones públicas que correspondan.”</w:t>
      </w:r>
    </w:p>
    <w:p w:rsidR="008021C5" w:rsidRPr="00002C72" w:rsidRDefault="008021C5" w:rsidP="00104899">
      <w:pPr>
        <w:spacing w:before="240" w:after="360" w:line="360" w:lineRule="auto"/>
        <w:ind w:right="49"/>
        <w:jc w:val="both"/>
        <w:rPr>
          <w:rFonts w:ascii="Palatino Linotype" w:hAnsi="Palatino Linotype"/>
          <w:color w:val="222222"/>
          <w:shd w:val="clear" w:color="auto" w:fill="FFFFFF"/>
        </w:rPr>
      </w:pPr>
      <w:r w:rsidRPr="00002C72">
        <w:rPr>
          <w:rFonts w:ascii="Palatino Linotype" w:hAnsi="Palatino Linotype" w:cs="Arial"/>
          <w:b/>
          <w:color w:val="000000" w:themeColor="text1"/>
          <w:sz w:val="28"/>
          <w:szCs w:val="28"/>
        </w:rPr>
        <w:t>TERCERO.</w:t>
      </w:r>
      <w:r w:rsidRPr="00002C72">
        <w:rPr>
          <w:rStyle w:val="apple-converted-space"/>
          <w:rFonts w:ascii="Palatino Linotype" w:hAnsi="Palatino Linotype"/>
          <w:color w:val="222222"/>
          <w:shd w:val="clear" w:color="auto" w:fill="FFFFFF"/>
        </w:rPr>
        <w:t> </w:t>
      </w:r>
      <w:r w:rsidRPr="00002C72">
        <w:rPr>
          <w:rFonts w:ascii="Palatino Linotype" w:hAnsi="Palatino Linotype"/>
          <w:b/>
          <w:color w:val="222222"/>
          <w:lang w:eastAsia="es-ES_tradnl"/>
        </w:rPr>
        <w:t>Notifíquese</w:t>
      </w:r>
      <w:r w:rsidRPr="00002C72">
        <w:rPr>
          <w:rFonts w:ascii="Palatino Linotype" w:hAnsi="Palatino Linotype"/>
          <w:color w:val="222222"/>
          <w:lang w:eastAsia="es-ES_tradnl"/>
        </w:rPr>
        <w:t xml:space="preserve"> </w:t>
      </w:r>
      <w:r w:rsidRPr="00002C72">
        <w:rPr>
          <w:rFonts w:ascii="Palatino Linotype" w:hAnsi="Palatino Linotype"/>
          <w:color w:val="222222"/>
          <w:shd w:val="clear" w:color="auto" w:fill="FFFFFF"/>
        </w:rPr>
        <w:t>al Titular de la Unidad de Transparencia del</w:t>
      </w:r>
      <w:r w:rsidRPr="00002C72">
        <w:rPr>
          <w:rStyle w:val="apple-converted-space"/>
          <w:rFonts w:ascii="Palatino Linotype" w:hAnsi="Palatino Linotype"/>
          <w:color w:val="222222"/>
          <w:shd w:val="clear" w:color="auto" w:fill="FFFFFF"/>
        </w:rPr>
        <w:t> </w:t>
      </w:r>
      <w:r w:rsidRPr="00002C72">
        <w:rPr>
          <w:rFonts w:ascii="Palatino Linotype" w:hAnsi="Palatino Linotype"/>
          <w:b/>
          <w:color w:val="222222"/>
          <w:shd w:val="clear" w:color="auto" w:fill="FFFFFF"/>
        </w:rPr>
        <w:t>SUJETO OBLIGADO</w:t>
      </w:r>
      <w:r w:rsidRPr="00002C72">
        <w:rPr>
          <w:rFonts w:ascii="Palatino Linotype" w:hAnsi="Palatino Linotype"/>
          <w:color w:val="222222"/>
          <w:shd w:val="clear" w:color="auto" w:fill="FFFFFF"/>
        </w:rPr>
        <w:t>, para q</w:t>
      </w:r>
      <w:r w:rsidR="001F5F1C" w:rsidRPr="00002C72">
        <w:rPr>
          <w:rFonts w:ascii="Palatino Linotype" w:hAnsi="Palatino Linotype"/>
          <w:color w:val="222222"/>
          <w:shd w:val="clear" w:color="auto" w:fill="FFFFFF"/>
        </w:rPr>
        <w:t xml:space="preserve">ue conforme a los artículos 186, </w:t>
      </w:r>
      <w:r w:rsidRPr="00002C72">
        <w:rPr>
          <w:rFonts w:ascii="Palatino Linotype" w:hAnsi="Palatino Linotype"/>
          <w:color w:val="222222"/>
          <w:shd w:val="clear" w:color="auto" w:fill="FFFFFF"/>
        </w:rPr>
        <w:t>último párrafo y 189</w:t>
      </w:r>
      <w:r w:rsidR="001F5F1C" w:rsidRPr="00002C72">
        <w:rPr>
          <w:rFonts w:ascii="Palatino Linotype" w:hAnsi="Palatino Linotype"/>
          <w:color w:val="222222"/>
          <w:shd w:val="clear" w:color="auto" w:fill="FFFFFF"/>
        </w:rPr>
        <w:t>,</w:t>
      </w:r>
      <w:r w:rsidRPr="00002C72">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002C72">
        <w:rPr>
          <w:rFonts w:ascii="Palatino Linotype" w:hAnsi="Palatino Linotype"/>
          <w:color w:val="222222"/>
          <w:lang w:eastAsia="es-ES_tradnl"/>
        </w:rPr>
        <w:t>de</w:t>
      </w:r>
      <w:r w:rsidRPr="00002C72">
        <w:rPr>
          <w:rFonts w:ascii="Palatino Linotype" w:hAnsi="Palatino Linotype"/>
          <w:color w:val="222222"/>
          <w:shd w:val="clear" w:color="auto" w:fill="FFFFFF"/>
        </w:rPr>
        <w:t xml:space="preserve"> tres días hábiles siguientes sobre el cumplimiento dado a la presente resolución.</w:t>
      </w:r>
    </w:p>
    <w:p w:rsidR="008021C5" w:rsidRPr="00002C72" w:rsidRDefault="008021C5" w:rsidP="008021C5">
      <w:pPr>
        <w:spacing w:before="240" w:after="240" w:line="360" w:lineRule="auto"/>
        <w:ind w:right="49"/>
        <w:jc w:val="both"/>
        <w:rPr>
          <w:rFonts w:ascii="Palatino Linotype" w:hAnsi="Palatino Linotype"/>
          <w:color w:val="222222"/>
          <w:lang w:eastAsia="es-ES_tradnl"/>
        </w:rPr>
      </w:pPr>
      <w:r w:rsidRPr="00002C72">
        <w:rPr>
          <w:rFonts w:ascii="Palatino Linotype" w:hAnsi="Palatino Linotype" w:cs="Arial"/>
          <w:b/>
          <w:bCs/>
          <w:color w:val="222222"/>
          <w:sz w:val="28"/>
          <w:szCs w:val="28"/>
          <w:lang w:eastAsia="es-MX"/>
        </w:rPr>
        <w:t>CUARTO.</w:t>
      </w:r>
      <w:r w:rsidRPr="00002C72">
        <w:rPr>
          <w:rFonts w:ascii="Palatino Linotype" w:hAnsi="Palatino Linotype" w:cs="Arial"/>
          <w:b/>
          <w:bCs/>
          <w:color w:val="222222"/>
          <w:lang w:eastAsia="es-MX"/>
        </w:rPr>
        <w:t xml:space="preserve"> </w:t>
      </w:r>
      <w:r w:rsidRPr="00002C72">
        <w:rPr>
          <w:rFonts w:ascii="Palatino Linotype" w:hAnsi="Palatino Linotype"/>
          <w:b/>
          <w:color w:val="222222"/>
          <w:lang w:eastAsia="es-ES_tradnl"/>
        </w:rPr>
        <w:t>Notifíquese</w:t>
      </w:r>
      <w:r w:rsidRPr="00002C72">
        <w:rPr>
          <w:rFonts w:ascii="Palatino Linotype" w:hAnsi="Palatino Linotype"/>
          <w:color w:val="222222"/>
          <w:lang w:eastAsia="es-ES_tradnl"/>
        </w:rPr>
        <w:t xml:space="preserve"> al </w:t>
      </w:r>
      <w:r w:rsidRPr="00002C72">
        <w:rPr>
          <w:rFonts w:ascii="Palatino Linotype" w:hAnsi="Palatino Linotype"/>
          <w:b/>
          <w:color w:val="222222"/>
          <w:lang w:eastAsia="es-ES_tradnl"/>
        </w:rPr>
        <w:t>RECURRENTE</w:t>
      </w:r>
      <w:r w:rsidRPr="00002C72">
        <w:rPr>
          <w:rFonts w:ascii="Palatino Linotype" w:hAnsi="Palatino Linotype"/>
          <w:color w:val="222222"/>
          <w:lang w:eastAsia="es-ES_tradnl"/>
        </w:rPr>
        <w:t xml:space="preserve"> la presente resolución</w:t>
      </w:r>
      <w:r w:rsidR="00F739BE" w:rsidRPr="00002C72">
        <w:rPr>
          <w:rFonts w:ascii="Palatino Linotype" w:hAnsi="Palatino Linotype"/>
          <w:color w:val="222222"/>
          <w:lang w:eastAsia="es-ES_tradnl"/>
        </w:rPr>
        <w:t xml:space="preserve"> vía </w:t>
      </w:r>
      <w:r w:rsidR="00F739BE" w:rsidRPr="00002C72">
        <w:rPr>
          <w:rFonts w:ascii="Palatino Linotype" w:hAnsi="Palatino Linotype"/>
          <w:b/>
          <w:color w:val="222222"/>
          <w:lang w:eastAsia="es-ES_tradnl"/>
        </w:rPr>
        <w:t xml:space="preserve">SAIMEX </w:t>
      </w:r>
      <w:r w:rsidR="00F739BE" w:rsidRPr="00002C72">
        <w:rPr>
          <w:rFonts w:ascii="Palatino Linotype" w:hAnsi="Palatino Linotype"/>
          <w:color w:val="222222"/>
          <w:lang w:eastAsia="es-ES_tradnl"/>
        </w:rPr>
        <w:t xml:space="preserve">y al </w:t>
      </w:r>
      <w:r w:rsidR="00F739BE" w:rsidRPr="00002C72">
        <w:rPr>
          <w:rFonts w:ascii="Palatino Linotype" w:hAnsi="Palatino Linotype"/>
          <w:b/>
          <w:color w:val="222222"/>
          <w:lang w:eastAsia="es-ES_tradnl"/>
        </w:rPr>
        <w:t>correo electrónico</w:t>
      </w:r>
      <w:r w:rsidR="00F739BE" w:rsidRPr="00002C72">
        <w:rPr>
          <w:rFonts w:ascii="Palatino Linotype" w:hAnsi="Palatino Linotype"/>
          <w:color w:val="222222"/>
          <w:lang w:eastAsia="es-ES_tradnl"/>
        </w:rPr>
        <w:t xml:space="preserve"> señalado para tal efecto</w:t>
      </w:r>
      <w:r w:rsidRPr="00002C72">
        <w:rPr>
          <w:rFonts w:ascii="Palatino Linotype" w:hAnsi="Palatino Linotype"/>
          <w:color w:val="222222"/>
          <w:lang w:eastAsia="es-ES_tradnl"/>
        </w:rPr>
        <w:t>.</w:t>
      </w:r>
    </w:p>
    <w:p w:rsidR="008021C5" w:rsidRPr="00002C72" w:rsidRDefault="008021C5" w:rsidP="005F1928">
      <w:pPr>
        <w:spacing w:before="240" w:after="240" w:line="360" w:lineRule="auto"/>
        <w:ind w:right="49"/>
        <w:jc w:val="both"/>
        <w:rPr>
          <w:rFonts w:ascii="Palatino Linotype" w:hAnsi="Palatino Linotype"/>
          <w:color w:val="222222"/>
          <w:lang w:eastAsia="es-ES_tradnl"/>
        </w:rPr>
      </w:pPr>
      <w:r w:rsidRPr="00002C72">
        <w:rPr>
          <w:rFonts w:ascii="Palatino Linotype" w:hAnsi="Palatino Linotype" w:cs="Arial"/>
          <w:b/>
          <w:bCs/>
          <w:color w:val="222222"/>
          <w:sz w:val="28"/>
          <w:szCs w:val="28"/>
          <w:lang w:eastAsia="es-MX"/>
        </w:rPr>
        <w:t>QUINTO.</w:t>
      </w:r>
      <w:r w:rsidRPr="00002C72">
        <w:rPr>
          <w:rFonts w:ascii="Palatino Linotype" w:hAnsi="Palatino Linotype"/>
          <w:color w:val="222222"/>
          <w:lang w:eastAsia="es-ES_tradnl"/>
        </w:rPr>
        <w:t xml:space="preserve"> </w:t>
      </w:r>
      <w:r w:rsidRPr="00002C72">
        <w:rPr>
          <w:rFonts w:ascii="Palatino Linotype" w:hAnsi="Palatino Linotype"/>
          <w:b/>
          <w:color w:val="222222"/>
          <w:lang w:eastAsia="es-ES_tradnl"/>
        </w:rPr>
        <w:t>Hágase del conocimiento</w:t>
      </w:r>
      <w:r w:rsidRPr="00002C72">
        <w:rPr>
          <w:rFonts w:ascii="Palatino Linotype" w:hAnsi="Palatino Linotype"/>
          <w:color w:val="222222"/>
          <w:lang w:eastAsia="es-ES_tradnl"/>
        </w:rPr>
        <w:t xml:space="preserve"> del </w:t>
      </w:r>
      <w:r w:rsidRPr="00002C72">
        <w:rPr>
          <w:rFonts w:ascii="Palatino Linotype" w:hAnsi="Palatino Linotype"/>
          <w:b/>
          <w:color w:val="222222"/>
          <w:lang w:eastAsia="es-ES_tradnl"/>
        </w:rPr>
        <w:t>RECURRENTE</w:t>
      </w:r>
      <w:r w:rsidRPr="00002C72">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w:t>
      </w:r>
      <w:r w:rsidR="005F1928" w:rsidRPr="00002C72">
        <w:rPr>
          <w:rFonts w:ascii="Palatino Linotype" w:hAnsi="Palatino Linotype"/>
          <w:color w:val="222222"/>
          <w:lang w:eastAsia="es-ES_tradnl"/>
        </w:rPr>
        <w:t>rminos de las leyes aplicables.</w:t>
      </w:r>
    </w:p>
    <w:p w:rsidR="00AD28D3" w:rsidRPr="00002C72" w:rsidRDefault="00AD28D3" w:rsidP="00AD28D3">
      <w:pPr>
        <w:spacing w:line="360" w:lineRule="auto"/>
        <w:jc w:val="both"/>
        <w:rPr>
          <w:rFonts w:ascii="Palatino Linotype" w:hAnsi="Palatino Linotype"/>
          <w:lang w:eastAsia="es-ES_tradnl"/>
        </w:rPr>
      </w:pPr>
      <w:r w:rsidRPr="00002C72">
        <w:rPr>
          <w:rFonts w:ascii="Palatino Linotype" w:hAnsi="Palatino Linotype" w:cs="Arial"/>
          <w:b/>
          <w:bCs/>
          <w:color w:val="222222"/>
          <w:sz w:val="28"/>
          <w:lang w:eastAsia="es-MX"/>
        </w:rPr>
        <w:t>SEXTO</w:t>
      </w:r>
      <w:r w:rsidRPr="00002C72">
        <w:rPr>
          <w:rFonts w:ascii="Palatino Linotype" w:hAnsi="Palatino Linotype"/>
          <w:b/>
          <w:sz w:val="28"/>
          <w:szCs w:val="25"/>
        </w:rPr>
        <w:t xml:space="preserve">. </w:t>
      </w:r>
      <w:r w:rsidRPr="00002C72">
        <w:rPr>
          <w:rFonts w:ascii="Palatino Linotype" w:hAnsi="Palatino Linotype"/>
          <w:b/>
        </w:rPr>
        <w:t>Gírese</w:t>
      </w:r>
      <w:r w:rsidRPr="00002C72">
        <w:rPr>
          <w:rFonts w:ascii="Palatino Linotype" w:hAnsi="Palatino Linotype"/>
        </w:rPr>
        <w:t xml:space="preserve"> </w:t>
      </w:r>
      <w:r w:rsidRPr="00002C72">
        <w:rPr>
          <w:rFonts w:ascii="Palatino Linotype" w:hAnsi="Palatino Linotype"/>
          <w:lang w:eastAsia="es-ES_tradnl"/>
        </w:rPr>
        <w:t xml:space="preserve">oficio al Titular de la Contraloría Interna y Órgano de Control y Vigilancia de este </w:t>
      </w:r>
      <w:r w:rsidRPr="00002C72">
        <w:rPr>
          <w:rFonts w:ascii="Palatino Linotype" w:hAnsi="Palatino Linotype" w:cs="Arial"/>
        </w:rPr>
        <w:t>Instituto</w:t>
      </w:r>
      <w:r w:rsidRPr="00002C72">
        <w:rPr>
          <w:rFonts w:ascii="Palatino Linotype" w:hAnsi="Palatino Linotype"/>
          <w:lang w:eastAsia="es-ES_tradnl"/>
        </w:rPr>
        <w:t xml:space="preserve">, de conformidad con el artículo 190 de la Ley de Transparencia y </w:t>
      </w:r>
      <w:r w:rsidRPr="00002C72">
        <w:rPr>
          <w:rFonts w:ascii="Palatino Linotype" w:hAnsi="Palatino Linotype"/>
          <w:color w:val="222222"/>
          <w:shd w:val="clear" w:color="auto" w:fill="FFFFFF"/>
        </w:rPr>
        <w:t>Acceso</w:t>
      </w:r>
      <w:r w:rsidRPr="00002C72">
        <w:rPr>
          <w:rFonts w:ascii="Palatino Linotype" w:hAnsi="Palatino Linotype"/>
          <w:lang w:eastAsia="es-ES_tradnl"/>
        </w:rPr>
        <w:t xml:space="preserve"> a la Información Pública del Estado de México y Municipios, a fin de que determine lo conducente, en términos del Considerando </w:t>
      </w:r>
      <w:r w:rsidRPr="00002C72">
        <w:rPr>
          <w:rFonts w:ascii="Palatino Linotype" w:hAnsi="Palatino Linotype"/>
          <w:b/>
          <w:lang w:eastAsia="es-ES_tradnl"/>
        </w:rPr>
        <w:t xml:space="preserve">SEXTO </w:t>
      </w:r>
      <w:r w:rsidRPr="00002C72">
        <w:rPr>
          <w:rFonts w:ascii="Palatino Linotype" w:hAnsi="Palatino Linotype"/>
          <w:lang w:eastAsia="es-ES_tradnl"/>
        </w:rPr>
        <w:t>de la presente resolución.</w:t>
      </w:r>
    </w:p>
    <w:p w:rsidR="00980244" w:rsidRPr="00002C72" w:rsidRDefault="00252ABF" w:rsidP="00252ABF">
      <w:pPr>
        <w:spacing w:before="100" w:beforeAutospacing="1" w:after="100" w:afterAutospacing="1" w:line="360" w:lineRule="auto"/>
        <w:jc w:val="both"/>
        <w:rPr>
          <w:rFonts w:ascii="Palatino Linotype" w:hAnsi="Palatino Linotype" w:cs="Arial"/>
        </w:rPr>
      </w:pPr>
      <w:r w:rsidRPr="00002C72">
        <w:rPr>
          <w:rFonts w:ascii="Palatino Linotype" w:hAnsi="Palatino Linotype" w:cs="Arial"/>
        </w:rPr>
        <w:t xml:space="preserve">ASÍ LO RESUELVE, POR </w:t>
      </w:r>
      <w:r w:rsidR="00C87B81">
        <w:rPr>
          <w:rFonts w:ascii="Palatino Linotype" w:hAnsi="Palatino Linotype" w:cs="Arial"/>
        </w:rPr>
        <w:t xml:space="preserve">UNANIMIDAD </w:t>
      </w:r>
      <w:r w:rsidRPr="00002C72">
        <w:rPr>
          <w:rFonts w:ascii="Palatino Linotype" w:hAnsi="Palatino Linotype" w:cs="Arial"/>
        </w:rPr>
        <w:t>DE VOTOS EL PLENO DEL</w:t>
      </w:r>
      <w:r w:rsidRPr="00002C72">
        <w:rPr>
          <w:rFonts w:ascii="Palatino Linotype" w:eastAsia="Arial Unicode MS" w:hAnsi="Palatino Linotype" w:cs="Arial"/>
        </w:rPr>
        <w:t xml:space="preserve"> INSTITUTO DE </w:t>
      </w:r>
      <w:r w:rsidRPr="00002C72">
        <w:rPr>
          <w:rFonts w:ascii="Palatino Linotype" w:hAnsi="Palatino Linotype"/>
          <w:lang w:eastAsia="en-US"/>
        </w:rPr>
        <w:t>TRANSPARENCIA</w:t>
      </w:r>
      <w:r w:rsidRPr="00002C72">
        <w:rPr>
          <w:rFonts w:ascii="Palatino Linotype" w:eastAsia="Arial Unicode MS" w:hAnsi="Palatino Linotype" w:cs="Arial"/>
        </w:rPr>
        <w:t>, ACCESO A LA INFORMACIÓN PÚBLICA Y PROTECCIÓN DE DATOS PERSONALES DEL ESTADO DE MÉXICO Y MUNICIPIOS</w:t>
      </w:r>
      <w:r w:rsidRPr="00002C72">
        <w:rPr>
          <w:rFonts w:ascii="Palatino Linotype" w:hAnsi="Palatino Linotype" w:cs="Arial"/>
        </w:rPr>
        <w:t>, CONFORMADO POR LOS COMISIONADOS ZULEMA MARTÍNEZ SÁNCHEZ; EVA ABAID YAPUR; JOSÉ GUADALUPE LUNA HERNÁNDEZ</w:t>
      </w:r>
      <w:r w:rsidR="00425611">
        <w:rPr>
          <w:rFonts w:ascii="Palatino Linotype" w:hAnsi="Palatino Linotype" w:cs="Arial"/>
        </w:rPr>
        <w:t xml:space="preserve"> CON AUSENCIA JUSTIFICADA</w:t>
      </w:r>
      <w:r w:rsidRPr="00002C72">
        <w:rPr>
          <w:rFonts w:ascii="Palatino Linotype" w:hAnsi="Palatino Linotype" w:cs="Arial"/>
        </w:rPr>
        <w:t xml:space="preserve">, JAVIER MARTÍNEZ CRUZ </w:t>
      </w:r>
      <w:r w:rsidR="00C87B81">
        <w:rPr>
          <w:rFonts w:ascii="Palatino Linotype" w:hAnsi="Palatino Linotype" w:cs="Arial"/>
        </w:rPr>
        <w:t xml:space="preserve">EMITIENDO VOTO PARTICULAR </w:t>
      </w:r>
      <w:r w:rsidRPr="00002C72">
        <w:rPr>
          <w:rFonts w:ascii="Palatino Linotype" w:hAnsi="Palatino Linotype" w:cs="Arial"/>
        </w:rPr>
        <w:t>Y LUIS GUSTAVO PARRA NORIEGA</w:t>
      </w:r>
      <w:r w:rsidR="00C87B81">
        <w:rPr>
          <w:rFonts w:ascii="Palatino Linotype" w:hAnsi="Palatino Linotype" w:cs="Arial"/>
        </w:rPr>
        <w:t xml:space="preserve"> EMITIENDO VOTO PARTICULAR</w:t>
      </w:r>
      <w:r w:rsidRPr="00002C72">
        <w:rPr>
          <w:rFonts w:ascii="Palatino Linotype" w:hAnsi="Palatino Linotype" w:cs="Arial"/>
        </w:rPr>
        <w:t xml:space="preserve">; </w:t>
      </w:r>
      <w:r w:rsidR="00B82833" w:rsidRPr="00002C72">
        <w:rPr>
          <w:rFonts w:ascii="Palatino Linotype" w:hAnsi="Palatino Linotype" w:cs="Arial"/>
          <w:shd w:val="clear" w:color="auto" w:fill="FFFFFF" w:themeFill="background1"/>
        </w:rPr>
        <w:t>EN LA DÉCIMA</w:t>
      </w:r>
      <w:r w:rsidR="00AD225F" w:rsidRPr="00002C72">
        <w:rPr>
          <w:rFonts w:ascii="Palatino Linotype" w:hAnsi="Palatino Linotype" w:cs="Arial"/>
          <w:shd w:val="clear" w:color="auto" w:fill="FFFFFF" w:themeFill="background1"/>
        </w:rPr>
        <w:t xml:space="preserve"> OCTAVA </w:t>
      </w:r>
      <w:r w:rsidRPr="00002C72">
        <w:rPr>
          <w:rFonts w:ascii="Palatino Linotype" w:hAnsi="Palatino Linotype" w:cs="Arial"/>
        </w:rPr>
        <w:t xml:space="preserve">SESIÓN ORDINARIA CELEBRADA </w:t>
      </w:r>
      <w:r w:rsidR="00AD225F" w:rsidRPr="00002C72">
        <w:rPr>
          <w:rFonts w:ascii="Palatino Linotype" w:hAnsi="Palatino Linotype" w:cs="Arial"/>
        </w:rPr>
        <w:t xml:space="preserve">EL CATORCE DE MAYO </w:t>
      </w:r>
      <w:r w:rsidRPr="00002C72">
        <w:rPr>
          <w:rFonts w:ascii="Palatino Linotype" w:hAnsi="Palatino Linotype" w:cs="Arial"/>
        </w:rPr>
        <w:t xml:space="preserve">DE DOS MIL DIECINUEVE, ANTE EL SECRETARIO TÉCNICO DEL PLENO, </w:t>
      </w:r>
      <w:r w:rsidRPr="00002C72">
        <w:rPr>
          <w:rFonts w:ascii="Palatino Linotype" w:eastAsia="Arial Unicode MS" w:hAnsi="Palatino Linotype" w:cs="Arial"/>
        </w:rPr>
        <w:t>ALEXIS</w:t>
      </w:r>
      <w:r w:rsidRPr="00002C72">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252ABF" w:rsidRPr="00002C72" w:rsidTr="0019033C">
        <w:trPr>
          <w:jc w:val="center"/>
        </w:trPr>
        <w:tc>
          <w:tcPr>
            <w:tcW w:w="10368" w:type="dxa"/>
            <w:gridSpan w:val="2"/>
          </w:tcPr>
          <w:p w:rsidR="000939B1" w:rsidRPr="00002C72" w:rsidRDefault="000939B1"/>
          <w:p w:rsidR="000939B1" w:rsidRPr="00002C72" w:rsidRDefault="000939B1"/>
          <w:p w:rsidR="000939B1" w:rsidRPr="00002C72" w:rsidRDefault="000939B1"/>
          <w:tbl>
            <w:tblPr>
              <w:tblW w:w="10486" w:type="dxa"/>
              <w:jc w:val="center"/>
              <w:tblLayout w:type="fixed"/>
              <w:tblLook w:val="04A0" w:firstRow="1" w:lastRow="0" w:firstColumn="1" w:lastColumn="0" w:noHBand="0" w:noVBand="1"/>
            </w:tblPr>
            <w:tblGrid>
              <w:gridCol w:w="5242"/>
              <w:gridCol w:w="5244"/>
            </w:tblGrid>
            <w:tr w:rsidR="00252ABF" w:rsidRPr="00002C72" w:rsidTr="00835F07">
              <w:trPr>
                <w:trHeight w:val="1614"/>
                <w:jc w:val="center"/>
              </w:trPr>
              <w:tc>
                <w:tcPr>
                  <w:tcW w:w="10486" w:type="dxa"/>
                  <w:gridSpan w:val="2"/>
                </w:tcPr>
                <w:p w:rsidR="00252ABF" w:rsidRPr="00002C72" w:rsidRDefault="00252ABF"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Zulema Martínez Sánchez</w:t>
                  </w:r>
                </w:p>
                <w:p w:rsidR="00252ABF" w:rsidRPr="00002C72" w:rsidRDefault="00252ABF" w:rsidP="0019033C">
                  <w:pPr>
                    <w:jc w:val="center"/>
                    <w:rPr>
                      <w:rFonts w:ascii="Palatino Linotype" w:hAnsi="Palatino Linotype" w:cs="Arial"/>
                      <w:b/>
                    </w:rPr>
                  </w:pPr>
                  <w:r w:rsidRPr="00002C72">
                    <w:rPr>
                      <w:rFonts w:ascii="Palatino Linotype" w:hAnsi="Palatino Linotype" w:cs="Arial"/>
                    </w:rPr>
                    <w:t>Comisionada Presidenta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(RÚBRICA) </w:t>
                  </w:r>
                </w:p>
              </w:tc>
            </w:tr>
            <w:tr w:rsidR="00252ABF" w:rsidRPr="00002C72" w:rsidTr="00835F07">
              <w:trPr>
                <w:trHeight w:val="1614"/>
                <w:jc w:val="center"/>
              </w:trPr>
              <w:tc>
                <w:tcPr>
                  <w:tcW w:w="5242" w:type="dxa"/>
                </w:tcPr>
                <w:p w:rsidR="005F1928" w:rsidRPr="00002C72" w:rsidRDefault="005F1928"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Eva Abaid Yapur</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5244" w:type="dxa"/>
                </w:tcPr>
                <w:p w:rsidR="000939B1" w:rsidRPr="00002C72" w:rsidRDefault="000939B1" w:rsidP="0033517A">
                  <w:pPr>
                    <w:rPr>
                      <w:rFonts w:ascii="Palatino Linotype" w:hAnsi="Palatino Linotype" w:cs="Arial"/>
                      <w:b/>
                    </w:rPr>
                  </w:pPr>
                </w:p>
                <w:p w:rsidR="005F1928" w:rsidRPr="00002C72" w:rsidRDefault="005F1928"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425611" w:rsidRDefault="00425611" w:rsidP="0019033C">
                  <w:pPr>
                    <w:jc w:val="center"/>
                    <w:rPr>
                      <w:rFonts w:ascii="Palatino Linotype" w:hAnsi="Palatino Linotype" w:cs="Arial"/>
                      <w:b/>
                    </w:rPr>
                  </w:pPr>
                  <w:r>
                    <w:rPr>
                      <w:rFonts w:ascii="Palatino Linotype" w:hAnsi="Palatino Linotype" w:cs="Arial"/>
                      <w:b/>
                    </w:rPr>
                    <w:t>Ausencia Justificada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p>
              </w:tc>
            </w:tr>
            <w:tr w:rsidR="00252ABF" w:rsidRPr="00002C72" w:rsidTr="00835F07">
              <w:trPr>
                <w:trHeight w:val="2253"/>
                <w:jc w:val="center"/>
              </w:trPr>
              <w:tc>
                <w:tcPr>
                  <w:tcW w:w="5242" w:type="dxa"/>
                </w:tcPr>
                <w:p w:rsidR="000939B1" w:rsidRPr="00002C72" w:rsidRDefault="000939B1" w:rsidP="00835F07">
                  <w:pPr>
                    <w:rPr>
                      <w:rFonts w:ascii="Palatino Linotype" w:hAnsi="Palatino Linotype" w:cs="Arial"/>
                      <w:b/>
                    </w:rPr>
                  </w:pPr>
                </w:p>
                <w:p w:rsidR="000939B1" w:rsidRPr="00002C72" w:rsidRDefault="000939B1" w:rsidP="00835F07">
                  <w:pPr>
                    <w:rPr>
                      <w:rFonts w:ascii="Palatino Linotype" w:hAnsi="Palatino Linotype" w:cs="Arial"/>
                      <w:b/>
                    </w:rPr>
                  </w:pPr>
                </w:p>
                <w:p w:rsidR="00252ABF" w:rsidRPr="00002C72" w:rsidRDefault="00252ABF" w:rsidP="0019033C">
                  <w:pPr>
                    <w:jc w:val="center"/>
                    <w:rPr>
                      <w:rFonts w:ascii="Palatino Linotype" w:hAnsi="Palatino Linotype" w:cs="Arial"/>
                      <w:b/>
                    </w:rPr>
                  </w:pPr>
                </w:p>
                <w:p w:rsidR="0033517A" w:rsidRPr="00002C72" w:rsidRDefault="0033517A"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5D476B" w:rsidP="005D476B">
                  <w:pPr>
                    <w:tabs>
                      <w:tab w:val="center" w:pos="2513"/>
                      <w:tab w:val="left" w:pos="3750"/>
                    </w:tabs>
                    <w:rPr>
                      <w:rFonts w:ascii="Palatino Linotype" w:hAnsi="Palatino Linotype" w:cs="Arial"/>
                    </w:rPr>
                  </w:pPr>
                  <w:r w:rsidRPr="00002C72">
                    <w:rPr>
                      <w:rFonts w:ascii="Palatino Linotype" w:hAnsi="Palatino Linotype" w:cs="Arial"/>
                    </w:rPr>
                    <w:tab/>
                  </w:r>
                  <w:r w:rsidR="00252ABF" w:rsidRPr="00002C72">
                    <w:rPr>
                      <w:rFonts w:ascii="Palatino Linotype" w:hAnsi="Palatino Linotype" w:cs="Arial"/>
                    </w:rPr>
                    <w:t>Comisionado</w:t>
                  </w:r>
                  <w:r w:rsidRPr="00002C72">
                    <w:rPr>
                      <w:rFonts w:ascii="Palatino Linotype" w:hAnsi="Palatino Linotype" w:cs="Arial"/>
                    </w:rPr>
                    <w:tab/>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p w:rsidR="000939B1" w:rsidRPr="00002C72" w:rsidRDefault="000939B1" w:rsidP="0019033C">
                  <w:pPr>
                    <w:jc w:val="center"/>
                    <w:rPr>
                      <w:rFonts w:ascii="Palatino Linotype" w:hAnsi="Palatino Linotype" w:cs="Arial"/>
                      <w:b/>
                    </w:rPr>
                  </w:pPr>
                </w:p>
                <w:p w:rsidR="000939B1" w:rsidRPr="00002C72" w:rsidRDefault="000939B1" w:rsidP="0019033C">
                  <w:pPr>
                    <w:jc w:val="center"/>
                    <w:rPr>
                      <w:rFonts w:ascii="Palatino Linotype" w:hAnsi="Palatino Linotype" w:cs="Arial"/>
                      <w:b/>
                    </w:rPr>
                  </w:pPr>
                </w:p>
                <w:p w:rsidR="000939B1" w:rsidRPr="00002C72" w:rsidRDefault="000939B1" w:rsidP="0019033C">
                  <w:pPr>
                    <w:jc w:val="center"/>
                    <w:rPr>
                      <w:rFonts w:ascii="Palatino Linotype" w:hAnsi="Palatino Linotype" w:cs="Arial"/>
                    </w:rPr>
                  </w:pPr>
                </w:p>
              </w:tc>
              <w:tc>
                <w:tcPr>
                  <w:tcW w:w="5244" w:type="dxa"/>
                </w:tcPr>
                <w:p w:rsidR="00252ABF" w:rsidRPr="00002C72" w:rsidRDefault="00252ABF" w:rsidP="0019033C">
                  <w:pPr>
                    <w:jc w:val="center"/>
                    <w:rPr>
                      <w:rFonts w:ascii="Palatino Linotype" w:hAnsi="Palatino Linotype" w:cs="Arial"/>
                      <w:b/>
                    </w:rPr>
                  </w:pPr>
                </w:p>
                <w:p w:rsidR="000939B1" w:rsidRPr="00002C72" w:rsidRDefault="000939B1" w:rsidP="00D456C6">
                  <w:pPr>
                    <w:rPr>
                      <w:rFonts w:ascii="Palatino Linotype" w:hAnsi="Palatino Linotype" w:cs="Arial"/>
                      <w:b/>
                    </w:rPr>
                  </w:pPr>
                </w:p>
                <w:p w:rsidR="000939B1" w:rsidRPr="00002C72" w:rsidRDefault="000939B1" w:rsidP="00D456C6">
                  <w:pPr>
                    <w:rPr>
                      <w:rFonts w:ascii="Palatino Linotype" w:hAnsi="Palatino Linotype" w:cs="Arial"/>
                      <w:b/>
                    </w:rPr>
                  </w:pPr>
                </w:p>
                <w:p w:rsidR="0033517A" w:rsidRPr="00002C72" w:rsidRDefault="0033517A"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835F07">
              <w:trPr>
                <w:trHeight w:val="3433"/>
                <w:jc w:val="center"/>
              </w:trPr>
              <w:tc>
                <w:tcPr>
                  <w:tcW w:w="10486" w:type="dxa"/>
                  <w:gridSpan w:val="2"/>
                </w:tcPr>
                <w:p w:rsidR="0033517A" w:rsidRPr="00002C72" w:rsidRDefault="0033517A" w:rsidP="0033517A">
                  <w:pPr>
                    <w:rPr>
                      <w:rFonts w:ascii="Palatino Linotype" w:hAnsi="Palatino Linotype" w:cs="Arial"/>
                      <w:b/>
                    </w:rPr>
                  </w:pPr>
                </w:p>
                <w:p w:rsidR="0033517A" w:rsidRPr="00002C72" w:rsidRDefault="0033517A"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835F07" w:rsidRPr="00002C72" w:rsidRDefault="00252ABF" w:rsidP="00835F07">
                  <w:pPr>
                    <w:pStyle w:val="Piedepgina"/>
                    <w:jc w:val="center"/>
                    <w:rPr>
                      <w:rFonts w:ascii="Palatino Linotype" w:hAnsi="Palatino Linotype" w:cs="Arial"/>
                      <w:b/>
                    </w:rPr>
                  </w:pPr>
                  <w:r w:rsidRPr="00002C72">
                    <w:rPr>
                      <w:rFonts w:ascii="Palatino Linotype" w:hAnsi="Palatino Linotype" w:cs="Arial"/>
                      <w:b/>
                    </w:rPr>
                    <w:t>(RÚBRICA)</w:t>
                  </w:r>
                </w:p>
                <w:p w:rsidR="00835F07" w:rsidRPr="00002C72" w:rsidRDefault="00835F07" w:rsidP="00835F07">
                  <w:pPr>
                    <w:pStyle w:val="Piedepgina"/>
                    <w:rPr>
                      <w:rFonts w:ascii="Palatino Linotype" w:hAnsi="Palatino Linotype" w:cs="Arial"/>
                      <w:b/>
                    </w:rPr>
                  </w:pPr>
                </w:p>
                <w:p w:rsidR="00252ABF" w:rsidRPr="00002C72" w:rsidRDefault="00252ABF" w:rsidP="0019033C">
                  <w:pPr>
                    <w:jc w:val="center"/>
                    <w:rPr>
                      <w:rFonts w:ascii="Palatino Linotype" w:hAnsi="Palatino Linotype" w:cs="Arial"/>
                    </w:rPr>
                  </w:pP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r w:rsidR="00252ABF" w:rsidRPr="00002C72" w:rsidTr="0019033C">
        <w:trPr>
          <w:jc w:val="center"/>
        </w:trPr>
        <w:tc>
          <w:tcPr>
            <w:tcW w:w="5184" w:type="dxa"/>
            <w:hideMark/>
          </w:tcPr>
          <w:p w:rsidR="00252ABF" w:rsidRPr="00002C72" w:rsidRDefault="00252ABF" w:rsidP="0019033C">
            <w:pPr>
              <w:spacing w:before="100" w:beforeAutospacing="1" w:after="100" w:afterAutospacing="1" w:line="360" w:lineRule="auto"/>
              <w:rPr>
                <w:rFonts w:ascii="Palatino Linotype" w:hAnsi="Palatino Linotype" w:cs="Arial"/>
              </w:rPr>
            </w:pPr>
          </w:p>
        </w:tc>
        <w:tc>
          <w:tcPr>
            <w:tcW w:w="5184" w:type="dxa"/>
          </w:tcPr>
          <w:p w:rsidR="00252ABF" w:rsidRPr="00002C72" w:rsidRDefault="00252ABF" w:rsidP="0019033C">
            <w:pPr>
              <w:spacing w:before="100" w:beforeAutospacing="1" w:after="100" w:afterAutospacing="1" w:line="360" w:lineRule="auto"/>
              <w:jc w:val="center"/>
              <w:rPr>
                <w:rFonts w:ascii="Palatino Linotype" w:hAnsi="Palatino Linotype" w:cs="Arial"/>
                <w:b/>
                <w:lang w:val="es-ES_tradnl"/>
              </w:rPr>
            </w:pPr>
          </w:p>
        </w:tc>
      </w:tr>
    </w:tbl>
    <w:p w:rsidR="00252ABF" w:rsidRPr="00B63CBE" w:rsidRDefault="00104899" w:rsidP="00D456C6">
      <w:pPr>
        <w:pStyle w:val="Piedepgina"/>
      </w:pPr>
      <w:r w:rsidRPr="00002C7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0" wp14:anchorId="1DB54BB5" wp14:editId="4F262CFA">
                <wp:simplePos x="0" y="0"/>
                <wp:positionH relativeFrom="margin">
                  <wp:align>center</wp:align>
                </wp:positionH>
                <wp:positionV relativeFrom="page">
                  <wp:posOffset>8058785</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797" w:rsidRDefault="007C3797" w:rsidP="0033517A">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catorce de mayo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 xml:space="preserve">s mil diecinueve, emitida en los </w:t>
                            </w:r>
                            <w:r w:rsidRPr="0033517A">
                              <w:rPr>
                                <w:rFonts w:ascii="Palatino Linotype" w:hAnsi="Palatino Linotype" w:cs="Arial"/>
                                <w:sz w:val="20"/>
                                <w:szCs w:val="20"/>
                                <w14:textOutline w14:w="9525" w14:cap="rnd" w14:cmpd="sng" w14:algn="ctr">
                                  <w14:noFill/>
                                  <w14:prstDash w14:val="solid"/>
                                  <w14:bevel/>
                                </w14:textOutline>
                              </w:rPr>
                              <w:t>recurso</w:t>
                            </w:r>
                            <w:r>
                              <w:rPr>
                                <w:rFonts w:ascii="Palatino Linotype" w:hAnsi="Palatino Linotype" w:cs="Arial"/>
                                <w:sz w:val="20"/>
                                <w:szCs w:val="20"/>
                                <w14:textOutline w14:w="9525" w14:cap="rnd" w14:cmpd="sng" w14:algn="ctr">
                                  <w14:noFill/>
                                  <w14:prstDash w14:val="solid"/>
                                  <w14:bevel/>
                                </w14:textOutline>
                              </w:rPr>
                              <w:t>s de revisión número 01102/INFOEM/IP/RR/2019 y acumulado.</w:t>
                            </w:r>
                          </w:p>
                          <w:p w:rsidR="007C3797" w:rsidRPr="0033517A" w:rsidRDefault="007C3797" w:rsidP="0033517A">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ATU/</w:t>
                            </w:r>
                            <w:r w:rsidRPr="0033517A">
                              <w:rPr>
                                <w:rFonts w:ascii="Palatino Linotype" w:hAnsi="Palatino Linotype" w:cs="Arial"/>
                                <w:sz w:val="20"/>
                                <w:szCs w:val="20"/>
                                <w14:textOutline w14:w="9525" w14:cap="rnd" w14:cmpd="sng" w14:algn="ctr">
                                  <w14:noFill/>
                                  <w14:prstDash w14:val="solid"/>
                                  <w14:bevel/>
                                </w14:textOutline>
                              </w:rPr>
                              <w:t>AAS</w:t>
                            </w:r>
                          </w:p>
                          <w:p w:rsidR="007C3797" w:rsidRPr="0033517A" w:rsidRDefault="007C3797">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54BB5" id="_x0000_t202" coordsize="21600,21600" o:spt="202" path="m,l,21600r21600,l21600,xe">
                <v:stroke joinstyle="miter"/>
                <v:path gradientshapeok="t" o:connecttype="rect"/>
              </v:shapetype>
              <v:shape id="Cuadro de texto 5" o:spid="_x0000_s1026" type="#_x0000_t202" style="position:absolute;margin-left:0;margin-top:634.55pt;width:489.55pt;height:49.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" o:allowoverlap="f" fillcolor="white [3201]" stroked="f" strokeweight=".5pt">
                <v:textbox>
                  <w:txbxContent>
                    <w:p w:rsidR="007C3797" w:rsidRDefault="007C3797" w:rsidP="0033517A">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Pr>
                          <w:rFonts w:ascii="Palatino Linotype" w:hAnsi="Palatino Linotype" w:cs="Arial"/>
                          <w:sz w:val="20"/>
                          <w:szCs w:val="20"/>
                          <w14:textOutline w14:w="9525" w14:cap="rnd" w14:cmpd="sng" w14:algn="ctr">
                            <w14:noFill/>
                            <w14:prstDash w14:val="solid"/>
                            <w14:bevel/>
                          </w14:textOutline>
                        </w:rPr>
                        <w:t xml:space="preserve">catorce de mayo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 xml:space="preserve">s mil diecinueve, emitida en los </w:t>
                      </w:r>
                      <w:r w:rsidRPr="0033517A">
                        <w:rPr>
                          <w:rFonts w:ascii="Palatino Linotype" w:hAnsi="Palatino Linotype" w:cs="Arial"/>
                          <w:sz w:val="20"/>
                          <w:szCs w:val="20"/>
                          <w14:textOutline w14:w="9525" w14:cap="rnd" w14:cmpd="sng" w14:algn="ctr">
                            <w14:noFill/>
                            <w14:prstDash w14:val="solid"/>
                            <w14:bevel/>
                          </w14:textOutline>
                        </w:rPr>
                        <w:t>recurso</w:t>
                      </w:r>
                      <w:r>
                        <w:rPr>
                          <w:rFonts w:ascii="Palatino Linotype" w:hAnsi="Palatino Linotype" w:cs="Arial"/>
                          <w:sz w:val="20"/>
                          <w:szCs w:val="20"/>
                          <w14:textOutline w14:w="9525" w14:cap="rnd" w14:cmpd="sng" w14:algn="ctr">
                            <w14:noFill/>
                            <w14:prstDash w14:val="solid"/>
                            <w14:bevel/>
                          </w14:textOutline>
                        </w:rPr>
                        <w:t>s de revisión número 01102/INFOEM/IP/RR/2019 y acumulado.</w:t>
                      </w:r>
                    </w:p>
                    <w:p w:rsidR="007C3797" w:rsidRPr="0033517A" w:rsidRDefault="007C3797" w:rsidP="0033517A">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ATU/</w:t>
                      </w:r>
                      <w:r w:rsidRPr="0033517A">
                        <w:rPr>
                          <w:rFonts w:ascii="Palatino Linotype" w:hAnsi="Palatino Linotype" w:cs="Arial"/>
                          <w:sz w:val="20"/>
                          <w:szCs w:val="20"/>
                          <w14:textOutline w14:w="9525" w14:cap="rnd" w14:cmpd="sng" w14:algn="ctr">
                            <w14:noFill/>
                            <w14:prstDash w14:val="solid"/>
                            <w14:bevel/>
                          </w14:textOutline>
                        </w:rPr>
                        <w:t>AAS</w:t>
                      </w:r>
                    </w:p>
                    <w:p w:rsidR="007C3797" w:rsidRPr="0033517A" w:rsidRDefault="007C3797">
                      <w:pPr>
                        <w:rPr>
                          <w14:textOutline w14:w="9525" w14:cap="rnd" w14:cmpd="sng" w14:algn="ctr">
                            <w14:noFill/>
                            <w14:prstDash w14:val="solid"/>
                            <w14:bevel/>
                          </w14:textOutline>
                        </w:rPr>
                      </w:pPr>
                    </w:p>
                  </w:txbxContent>
                </v:textbox>
                <w10:wrap anchorx="margin" anchory="page"/>
              </v:shape>
            </w:pict>
          </mc:Fallback>
        </mc:AlternateContent>
      </w:r>
    </w:p>
    <w:sectPr w:rsidR="00252ABF" w:rsidRPr="00B63CBE" w:rsidSect="0019033C">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324" w:rsidRDefault="00657324" w:rsidP="00252ABF">
      <w:r>
        <w:separator/>
      </w:r>
    </w:p>
  </w:endnote>
  <w:endnote w:type="continuationSeparator" w:id="0">
    <w:p w:rsidR="00657324" w:rsidRDefault="00657324"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797" w:rsidRDefault="007C3797" w:rsidP="00381C4D">
    <w:pPr>
      <w:pStyle w:val="Piedepgina"/>
      <w:jc w:val="center"/>
    </w:pPr>
  </w:p>
  <w:p w:rsidR="007C3797" w:rsidRPr="007A4FB6" w:rsidRDefault="007C3797"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705F6">
      <w:rPr>
        <w:rFonts w:ascii="Palatino Linotype" w:hAnsi="Palatino Linotype" w:cs="Arial"/>
        <w:b/>
        <w:bCs/>
        <w:noProof/>
        <w:sz w:val="20"/>
        <w:szCs w:val="20"/>
      </w:rPr>
      <w:t>24</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705F6">
      <w:rPr>
        <w:rFonts w:ascii="Palatino Linotype" w:hAnsi="Palatino Linotype" w:cs="Arial"/>
        <w:b/>
        <w:bCs/>
        <w:noProof/>
        <w:sz w:val="20"/>
        <w:szCs w:val="20"/>
      </w:rPr>
      <w:t>79</w:t>
    </w:r>
    <w:r w:rsidRPr="007A4FB6">
      <w:rPr>
        <w:rFonts w:ascii="Palatino Linotype" w:hAnsi="Palatino Linotype" w:cs="Arial"/>
        <w:b/>
        <w:bCs/>
        <w:sz w:val="20"/>
        <w:szCs w:val="20"/>
      </w:rPr>
      <w:fldChar w:fldCharType="end"/>
    </w:r>
  </w:p>
  <w:p w:rsidR="007C3797" w:rsidRPr="00070856" w:rsidRDefault="007C3797" w:rsidP="001E2EA8">
    <w:pPr>
      <w:pStyle w:val="Piedepgina"/>
      <w:jc w:val="right"/>
      <w:rPr>
        <w:rFonts w:ascii="Arial" w:hAnsi="Arial" w:cs="Arial"/>
        <w:sz w:val="20"/>
        <w:szCs w:val="20"/>
      </w:rPr>
    </w:pPr>
  </w:p>
  <w:p w:rsidR="007C3797" w:rsidRPr="00E573F7" w:rsidRDefault="007C3797"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797" w:rsidRPr="007A4FB6" w:rsidRDefault="007C3797"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705F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705F6">
      <w:rPr>
        <w:rFonts w:ascii="Palatino Linotype" w:hAnsi="Palatino Linotype" w:cs="Arial"/>
        <w:b/>
        <w:bCs/>
        <w:noProof/>
        <w:sz w:val="20"/>
        <w:szCs w:val="20"/>
      </w:rPr>
      <w:t>79</w:t>
    </w:r>
    <w:r w:rsidRPr="007A4FB6">
      <w:rPr>
        <w:rFonts w:ascii="Palatino Linotype" w:hAnsi="Palatino Linotype" w:cs="Arial"/>
        <w:b/>
        <w:bCs/>
        <w:sz w:val="20"/>
        <w:szCs w:val="20"/>
      </w:rPr>
      <w:fldChar w:fldCharType="end"/>
    </w:r>
  </w:p>
  <w:p w:rsidR="007C3797" w:rsidRPr="00070856" w:rsidRDefault="007C3797"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324" w:rsidRDefault="00657324" w:rsidP="00252ABF">
      <w:r>
        <w:separator/>
      </w:r>
    </w:p>
  </w:footnote>
  <w:footnote w:type="continuationSeparator" w:id="0">
    <w:p w:rsidR="00657324" w:rsidRDefault="00657324" w:rsidP="00252ABF">
      <w:r>
        <w:continuationSeparator/>
      </w:r>
    </w:p>
  </w:footnote>
  <w:footnote w:id="1">
    <w:p w:rsidR="007C3797" w:rsidRPr="004B4B13" w:rsidRDefault="007C3797" w:rsidP="004B4B13">
      <w:pPr>
        <w:pStyle w:val="Textonotapie"/>
        <w:jc w:val="both"/>
        <w:rPr>
          <w:rFonts w:ascii="Palatino Linotype" w:hAnsi="Palatino Linotype"/>
          <w:sz w:val="17"/>
          <w:szCs w:val="17"/>
        </w:rPr>
      </w:pPr>
      <w:r w:rsidRPr="004B4B13">
        <w:rPr>
          <w:rStyle w:val="Refdenotaalpie"/>
          <w:rFonts w:ascii="Palatino Linotype" w:hAnsi="Palatino Linotype"/>
          <w:sz w:val="17"/>
          <w:szCs w:val="17"/>
        </w:rPr>
        <w:footnoteRef/>
      </w:r>
      <w:r w:rsidRPr="004B4B13">
        <w:rPr>
          <w:rFonts w:ascii="Palatino Linotype" w:hAnsi="Palatino Linotype"/>
          <w:sz w:val="17"/>
          <w:szCs w:val="17"/>
        </w:rPr>
        <w:t xml:space="preserve"> </w:t>
      </w:r>
      <w:r>
        <w:rPr>
          <w:rFonts w:ascii="Palatino Linotype" w:hAnsi="Palatino Linotype"/>
          <w:sz w:val="17"/>
          <w:szCs w:val="17"/>
        </w:rPr>
        <w:t>Es a</w:t>
      </w:r>
      <w:r w:rsidRPr="004B4B13">
        <w:rPr>
          <w:rFonts w:ascii="Palatino Linotype" w:hAnsi="Palatino Linotype"/>
          <w:sz w:val="17"/>
          <w:szCs w:val="17"/>
        </w:rPr>
        <w:t>quella información que</w:t>
      </w:r>
      <w:r>
        <w:rPr>
          <w:rFonts w:ascii="Palatino Linotype" w:hAnsi="Palatino Linotype"/>
          <w:sz w:val="17"/>
          <w:szCs w:val="17"/>
        </w:rPr>
        <w:t xml:space="preserve"> únicamente concierne a ciertos Sujetos Obligados, la cual</w:t>
      </w:r>
      <w:r w:rsidRPr="004B4B13">
        <w:rPr>
          <w:rFonts w:ascii="Palatino Linotype" w:hAnsi="Palatino Linotype"/>
          <w:sz w:val="17"/>
          <w:szCs w:val="17"/>
        </w:rPr>
        <w:t xml:space="preserve"> debe ponerse a disposición del público de manera permanente y actualizada, en </w:t>
      </w:r>
      <w:r>
        <w:rPr>
          <w:rFonts w:ascii="Palatino Linotype" w:hAnsi="Palatino Linotype"/>
          <w:sz w:val="17"/>
          <w:szCs w:val="17"/>
        </w:rPr>
        <w:t xml:space="preserve">medios electrónicos, en el </w:t>
      </w:r>
      <w:r w:rsidRPr="004B4B13">
        <w:rPr>
          <w:rFonts w:ascii="Palatino Linotype" w:hAnsi="Palatino Linotype"/>
          <w:sz w:val="17"/>
          <w:szCs w:val="17"/>
        </w:rPr>
        <w:t>Portal de Información Pública de</w:t>
      </w:r>
      <w:r>
        <w:rPr>
          <w:rFonts w:ascii="Palatino Linotype" w:hAnsi="Palatino Linotype"/>
          <w:sz w:val="17"/>
          <w:szCs w:val="17"/>
        </w:rPr>
        <w:br/>
      </w:r>
      <w:r w:rsidRPr="004B4B13">
        <w:rPr>
          <w:rFonts w:ascii="Palatino Linotype" w:hAnsi="Palatino Linotype"/>
          <w:sz w:val="17"/>
          <w:szCs w:val="17"/>
        </w:rPr>
        <w:t xml:space="preserve"> Oficio Mexiquense (IPOMEX), de conformidad con las tablas de aplicabilidad, publicadas por este Órgano Garante, en términos del artículo Noveno, fracción III  de los Lineamientos Técnicos Generales para la Publicación, Homologación y Estandarización de la Información de las Obligaciones Establecidas en el Título Quinto y en la fracción IV del artículo</w:t>
      </w:r>
      <w:r>
        <w:rPr>
          <w:rFonts w:ascii="Palatino Linotype" w:hAnsi="Palatino Linotype"/>
          <w:sz w:val="17"/>
          <w:szCs w:val="17"/>
        </w:rPr>
        <w:br/>
      </w:r>
      <w:r w:rsidRPr="004B4B13">
        <w:rPr>
          <w:rFonts w:ascii="Palatino Linotype" w:hAnsi="Palatino Linotype"/>
          <w:sz w:val="17"/>
          <w:szCs w:val="17"/>
        </w:rPr>
        <w:t>31 de la Ley General de Transparencia y Acceso a la Información Pública, que deben de difundir los sujetos obligados,</w:t>
      </w:r>
      <w:r>
        <w:rPr>
          <w:rFonts w:ascii="Palatino Linotype" w:hAnsi="Palatino Linotype"/>
          <w:sz w:val="17"/>
          <w:szCs w:val="17"/>
        </w:rPr>
        <w:br/>
      </w:r>
      <w:r w:rsidRPr="004B4B13">
        <w:rPr>
          <w:rFonts w:ascii="Palatino Linotype" w:hAnsi="Palatino Linotype"/>
          <w:sz w:val="17"/>
          <w:szCs w:val="17"/>
        </w:rPr>
        <w:t>en los portales de Internet y en la Plataforma Nacional de Transparencia</w:t>
      </w:r>
      <w:r>
        <w:rPr>
          <w:rFonts w:ascii="Palatino Linotype" w:hAnsi="Palatino Linotype"/>
          <w:sz w:val="17"/>
          <w:szCs w:val="17"/>
        </w:rPr>
        <w:t xml:space="preserve">, en la liga electrónica: </w:t>
      </w:r>
      <w:r w:rsidRPr="004B4B13">
        <w:rPr>
          <w:rFonts w:ascii="Palatino Linotype" w:hAnsi="Palatino Linotype"/>
          <w:sz w:val="17"/>
          <w:szCs w:val="17"/>
        </w:rPr>
        <w:t>https://www.infoem.org.mx/src/htm/ayuntamientos_ta2018.html</w:t>
      </w:r>
    </w:p>
  </w:footnote>
  <w:footnote w:id="2">
    <w:p w:rsidR="007C3797" w:rsidRDefault="007C3797" w:rsidP="00C8369A">
      <w:pPr>
        <w:pStyle w:val="Textonotapie"/>
        <w:jc w:val="both"/>
        <w:rPr>
          <w:rFonts w:ascii="Palatino Linotype" w:eastAsia="Times New Roman" w:hAnsi="Palatino Linotype" w:cs="Times New Roman"/>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3">
    <w:p w:rsidR="007C3797" w:rsidRDefault="007C3797" w:rsidP="00C8369A">
      <w:pPr>
        <w:autoSpaceDE w:val="0"/>
        <w:autoSpaceDN w:val="0"/>
        <w:adjustRightInd w:val="0"/>
        <w:jc w:val="both"/>
        <w:rPr>
          <w:rFonts w:ascii="Palatino Linotype" w:hAnsi="Palatino Linotype" w:cs="Arial"/>
          <w:noProof/>
          <w:sz w:val="16"/>
          <w:szCs w:val="16"/>
          <w:lang w:eastAsia="es-MX"/>
        </w:rPr>
      </w:pPr>
      <w:r>
        <w:rPr>
          <w:rStyle w:val="Refdenotaalpie"/>
          <w:rFonts w:eastAsiaTheme="minorEastAsia"/>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4">
    <w:p w:rsidR="007C3797" w:rsidRPr="007025A5" w:rsidRDefault="007C3797" w:rsidP="007F6432">
      <w:pPr>
        <w:pStyle w:val="Textonotapie"/>
        <w:jc w:val="both"/>
        <w:rPr>
          <w:rFonts w:ascii="Palatino Linotype" w:hAnsi="Palatino Linotype"/>
          <w:sz w:val="16"/>
          <w:szCs w:val="16"/>
        </w:rPr>
      </w:pPr>
      <w:r w:rsidRPr="007025A5">
        <w:rPr>
          <w:rStyle w:val="Refdenotaalpie"/>
          <w:rFonts w:ascii="Palatino Linotype" w:hAnsi="Palatino Linotype"/>
          <w:sz w:val="16"/>
          <w:szCs w:val="16"/>
        </w:rPr>
        <w:footnoteRef/>
      </w:r>
      <w:r w:rsidRPr="007025A5">
        <w:rPr>
          <w:rFonts w:ascii="Palatino Linotype" w:hAnsi="Palatino Linotype"/>
          <w:sz w:val="16"/>
          <w:szCs w:val="16"/>
        </w:rPr>
        <w:t xml:space="preserve"> </w:t>
      </w:r>
      <w:r w:rsidRPr="007025A5">
        <w:rPr>
          <w:rFonts w:ascii="Palatino Linotype" w:hAnsi="Palatino Linotype"/>
          <w:b/>
          <w:sz w:val="16"/>
          <w:szCs w:val="16"/>
        </w:rPr>
        <w:t>Artículo 12.</w:t>
      </w:r>
      <w:r w:rsidRPr="007025A5">
        <w:rPr>
          <w:rFonts w:ascii="Palatino Linotype" w:hAnsi="Palatino Linotype"/>
          <w:sz w:val="16"/>
          <w:szCs w:val="16"/>
        </w:rPr>
        <w:t xml:space="preserve"> Quienes generen, recopilen, administren, manejen, procesen, archiven o conserven información pública serán responsables de la misma en los términos de las disposiciones jurídicas aplicables. </w:t>
      </w:r>
    </w:p>
    <w:p w:rsidR="007C3797" w:rsidRPr="007025A5" w:rsidRDefault="007C3797" w:rsidP="007F6432">
      <w:pPr>
        <w:pStyle w:val="Textonotapie"/>
        <w:jc w:val="both"/>
        <w:rPr>
          <w:rFonts w:ascii="Palatino Linotype" w:hAnsi="Palatino Linotype"/>
          <w:sz w:val="17"/>
          <w:szCs w:val="17"/>
        </w:rPr>
      </w:pPr>
      <w:r w:rsidRPr="007025A5">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5">
    <w:p w:rsidR="007C3797" w:rsidRPr="00D83C2E" w:rsidRDefault="007C3797" w:rsidP="00D83C2E">
      <w:pPr>
        <w:pStyle w:val="Textonotapie"/>
        <w:jc w:val="both"/>
        <w:rPr>
          <w:rFonts w:ascii="Palatino Linotype" w:hAnsi="Palatino Linotype"/>
          <w:sz w:val="16"/>
          <w:szCs w:val="16"/>
        </w:rPr>
      </w:pPr>
      <w:r w:rsidRPr="00D83C2E">
        <w:rPr>
          <w:rStyle w:val="Refdenotaalpie"/>
          <w:rFonts w:ascii="Palatino Linotype" w:hAnsi="Palatino Linotype"/>
          <w:sz w:val="16"/>
          <w:szCs w:val="16"/>
        </w:rPr>
        <w:footnoteRef/>
      </w:r>
      <w:r w:rsidRPr="00D83C2E">
        <w:rPr>
          <w:rFonts w:ascii="Palatino Linotype" w:hAnsi="Palatino Linotype"/>
          <w:sz w:val="16"/>
          <w:szCs w:val="16"/>
        </w:rPr>
        <w:t xml:space="preserve"> Disponible en :</w:t>
      </w:r>
      <w:hyperlink r:id="rId1" w:history="1">
        <w:r w:rsidRPr="00D83C2E">
          <w:rPr>
            <w:rFonts w:ascii="Palatino Linotype" w:eastAsia="Times New Roman" w:hAnsi="Palatino Linotype" w:cs="Times New Roman"/>
            <w:color w:val="0000FF"/>
            <w:sz w:val="16"/>
            <w:szCs w:val="16"/>
            <w:u w:val="single"/>
            <w:lang w:eastAsia="es-ES"/>
          </w:rPr>
          <w:t>https://www.osfem.gob.mx/04_Normatividad/doc/Normatividad/2018/03_LinElabyPresInfoMenMpal18.pdf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797" w:rsidRPr="00354355" w:rsidRDefault="007C3797"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7C3797" w:rsidRPr="008F2CCC" w:rsidTr="00AF798C">
      <w:tc>
        <w:tcPr>
          <w:tcW w:w="3828" w:type="dxa"/>
        </w:tcPr>
        <w:p w:rsidR="007C3797" w:rsidRPr="008F2CCC" w:rsidRDefault="007C3797" w:rsidP="0019033C">
          <w:pPr>
            <w:rPr>
              <w:rFonts w:ascii="Palatino Linotype" w:hAnsi="Palatino Linotype"/>
              <w:b/>
              <w:sz w:val="22"/>
              <w:szCs w:val="22"/>
              <w:lang w:val="es-ES_tradnl"/>
            </w:rPr>
          </w:pPr>
        </w:p>
      </w:tc>
      <w:tc>
        <w:tcPr>
          <w:tcW w:w="2551" w:type="dxa"/>
          <w:shd w:val="clear" w:color="auto" w:fill="auto"/>
        </w:tcPr>
        <w:p w:rsidR="007C3797" w:rsidRPr="00664658" w:rsidRDefault="007C3797"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7C3797" w:rsidRPr="00664658" w:rsidRDefault="007C3797" w:rsidP="00252ABF">
          <w:pPr>
            <w:jc w:val="both"/>
            <w:rPr>
              <w:rFonts w:ascii="Palatino Linotype" w:hAnsi="Palatino Linotype"/>
              <w:b/>
              <w:sz w:val="22"/>
              <w:szCs w:val="22"/>
              <w:lang w:val="es-ES_tradnl"/>
            </w:rPr>
          </w:pPr>
          <w:r>
            <w:rPr>
              <w:rFonts w:ascii="Palatino Linotype" w:hAnsi="Palatino Linotype"/>
              <w:b/>
              <w:sz w:val="22"/>
              <w:szCs w:val="22"/>
              <w:lang w:val="es-ES_tradnl"/>
            </w:rPr>
            <w:t>01102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7C3797" w:rsidRPr="008F2CCC" w:rsidTr="00AF798C">
      <w:tc>
        <w:tcPr>
          <w:tcW w:w="3828" w:type="dxa"/>
        </w:tcPr>
        <w:p w:rsidR="007C3797" w:rsidRPr="008F2CCC" w:rsidRDefault="007C3797" w:rsidP="0019033C">
          <w:pPr>
            <w:rPr>
              <w:rFonts w:ascii="Palatino Linotype" w:hAnsi="Palatino Linotype"/>
              <w:b/>
              <w:sz w:val="22"/>
              <w:szCs w:val="22"/>
              <w:lang w:val="es-ES_tradnl"/>
            </w:rPr>
          </w:pPr>
        </w:p>
      </w:tc>
      <w:tc>
        <w:tcPr>
          <w:tcW w:w="2551" w:type="dxa"/>
          <w:shd w:val="clear" w:color="auto" w:fill="auto"/>
        </w:tcPr>
        <w:p w:rsidR="007C3797" w:rsidRPr="00664658" w:rsidRDefault="007C3797"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7C3797" w:rsidRPr="00DC41C8" w:rsidRDefault="007C3797" w:rsidP="001F5B97">
          <w:pPr>
            <w:jc w:val="both"/>
            <w:rPr>
              <w:rFonts w:ascii="Palatino Linotype" w:hAnsi="Palatino Linotype"/>
              <w:b/>
              <w:sz w:val="22"/>
              <w:szCs w:val="22"/>
            </w:rPr>
          </w:pPr>
          <w:r w:rsidRPr="00FF0EAE">
            <w:rPr>
              <w:rFonts w:ascii="Palatino Linotype" w:hAnsi="Palatino Linotype"/>
              <w:b/>
              <w:sz w:val="22"/>
              <w:szCs w:val="22"/>
            </w:rPr>
            <w:t xml:space="preserve">Ayuntamiento </w:t>
          </w:r>
          <w:r>
            <w:rPr>
              <w:rFonts w:ascii="Palatino Linotype" w:hAnsi="Palatino Linotype"/>
              <w:b/>
              <w:sz w:val="22"/>
              <w:szCs w:val="22"/>
            </w:rPr>
            <w:t>de Tonanitla</w:t>
          </w:r>
        </w:p>
      </w:tc>
    </w:tr>
    <w:tr w:rsidR="007C3797" w:rsidRPr="008F2CCC" w:rsidTr="00AF798C">
      <w:trPr>
        <w:trHeight w:val="228"/>
      </w:trPr>
      <w:tc>
        <w:tcPr>
          <w:tcW w:w="3828" w:type="dxa"/>
        </w:tcPr>
        <w:p w:rsidR="007C3797" w:rsidRPr="008F2CCC" w:rsidRDefault="007C3797" w:rsidP="0019033C">
          <w:pPr>
            <w:rPr>
              <w:rFonts w:ascii="Palatino Linotype" w:hAnsi="Palatino Linotype"/>
              <w:b/>
              <w:sz w:val="22"/>
              <w:szCs w:val="22"/>
              <w:lang w:val="es-ES_tradnl"/>
            </w:rPr>
          </w:pPr>
        </w:p>
      </w:tc>
      <w:tc>
        <w:tcPr>
          <w:tcW w:w="2551" w:type="dxa"/>
          <w:shd w:val="clear" w:color="auto" w:fill="auto"/>
        </w:tcPr>
        <w:p w:rsidR="007C3797" w:rsidRPr="00664658" w:rsidRDefault="007C3797"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7C3797" w:rsidRPr="00664658" w:rsidRDefault="007C3797"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C3797" w:rsidRPr="00354355" w:rsidRDefault="007C3797"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797" w:rsidRPr="00B8513C" w:rsidRDefault="007C3797">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2"/>
      <w:gridCol w:w="3260"/>
    </w:tblGrid>
    <w:tr w:rsidR="007C3797" w:rsidRPr="008F2CCC" w:rsidTr="00AF798C">
      <w:tc>
        <w:tcPr>
          <w:tcW w:w="3544" w:type="dxa"/>
          <w:vMerge w:val="restart"/>
        </w:tcPr>
        <w:p w:rsidR="007C3797" w:rsidRPr="008F2CCC" w:rsidRDefault="007C3797" w:rsidP="0019033C">
          <w:pPr>
            <w:rPr>
              <w:rFonts w:ascii="Palatino Linotype" w:hAnsi="Palatino Linotype"/>
              <w:b/>
              <w:sz w:val="22"/>
              <w:szCs w:val="22"/>
              <w:lang w:val="es-ES_tradnl"/>
            </w:rPr>
          </w:pPr>
        </w:p>
      </w:tc>
      <w:tc>
        <w:tcPr>
          <w:tcW w:w="2552" w:type="dxa"/>
          <w:shd w:val="clear" w:color="auto" w:fill="auto"/>
        </w:tcPr>
        <w:p w:rsidR="007C3797" w:rsidRPr="008F2CCC" w:rsidRDefault="007C3797"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C3797" w:rsidRPr="008F2CCC" w:rsidRDefault="007C3797" w:rsidP="00252ABF">
          <w:pPr>
            <w:jc w:val="both"/>
            <w:rPr>
              <w:rFonts w:ascii="Palatino Linotype" w:hAnsi="Palatino Linotype"/>
              <w:b/>
              <w:sz w:val="22"/>
              <w:szCs w:val="22"/>
              <w:lang w:val="es-ES_tradnl"/>
            </w:rPr>
          </w:pPr>
          <w:r>
            <w:rPr>
              <w:rFonts w:ascii="Palatino Linotype" w:hAnsi="Palatino Linotype"/>
              <w:b/>
              <w:sz w:val="22"/>
              <w:szCs w:val="22"/>
              <w:lang w:val="es-ES_tradnl"/>
            </w:rPr>
            <w:t>01102/INFOEM/IP/RR/2019 y 01103/INFOEM/IP/RR/2019</w:t>
          </w:r>
        </w:p>
      </w:tc>
    </w:tr>
    <w:tr w:rsidR="007C3797" w:rsidRPr="008F2CCC" w:rsidTr="00AF798C">
      <w:tc>
        <w:tcPr>
          <w:tcW w:w="3544" w:type="dxa"/>
          <w:vMerge/>
        </w:tcPr>
        <w:p w:rsidR="007C3797" w:rsidRPr="008F2CCC" w:rsidRDefault="007C3797" w:rsidP="0019033C">
          <w:pPr>
            <w:rPr>
              <w:rFonts w:ascii="Palatino Linotype" w:hAnsi="Palatino Linotype"/>
              <w:b/>
              <w:sz w:val="22"/>
              <w:szCs w:val="22"/>
              <w:lang w:val="es-ES_tradnl"/>
            </w:rPr>
          </w:pPr>
        </w:p>
      </w:tc>
      <w:tc>
        <w:tcPr>
          <w:tcW w:w="2552" w:type="dxa"/>
          <w:shd w:val="clear" w:color="auto" w:fill="auto"/>
        </w:tcPr>
        <w:p w:rsidR="007C3797" w:rsidRPr="008F2CCC" w:rsidRDefault="007C3797"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C3797" w:rsidRPr="008F2CCC" w:rsidRDefault="00AF798C" w:rsidP="00AF798C">
          <w:pPr>
            <w:jc w:val="both"/>
            <w:rPr>
              <w:rFonts w:ascii="Palatino Linotype" w:hAnsi="Palatino Linotype"/>
              <w:b/>
              <w:sz w:val="22"/>
              <w:szCs w:val="22"/>
              <w:lang w:val="es-ES_tradnl"/>
            </w:rPr>
          </w:pPr>
          <w:r>
            <w:rPr>
              <w:rFonts w:ascii="Palatino Linotype" w:hAnsi="Palatino Linotype"/>
              <w:b/>
              <w:sz w:val="22"/>
              <w:szCs w:val="22"/>
            </w:rPr>
            <w:t>XXXXXXXXX</w:t>
          </w:r>
          <w:r w:rsidR="007C3797">
            <w:rPr>
              <w:rFonts w:ascii="Palatino Linotype" w:hAnsi="Palatino Linotype"/>
              <w:b/>
              <w:sz w:val="22"/>
              <w:szCs w:val="22"/>
            </w:rPr>
            <w:t xml:space="preserve"> </w:t>
          </w:r>
          <w:r>
            <w:rPr>
              <w:rFonts w:ascii="Palatino Linotype" w:hAnsi="Palatino Linotype"/>
              <w:b/>
              <w:sz w:val="22"/>
              <w:szCs w:val="22"/>
            </w:rPr>
            <w:t>XXXXXXX</w:t>
          </w:r>
          <w:r w:rsidR="007C3797">
            <w:rPr>
              <w:rFonts w:ascii="Palatino Linotype" w:hAnsi="Palatino Linotype"/>
              <w:b/>
              <w:sz w:val="22"/>
              <w:szCs w:val="22"/>
            </w:rPr>
            <w:t xml:space="preserve"> </w:t>
          </w:r>
          <w:r>
            <w:rPr>
              <w:rFonts w:ascii="Palatino Linotype" w:hAnsi="Palatino Linotype"/>
              <w:b/>
              <w:sz w:val="22"/>
              <w:szCs w:val="22"/>
            </w:rPr>
            <w:t>XXXX</w:t>
          </w:r>
        </w:p>
      </w:tc>
    </w:tr>
    <w:tr w:rsidR="007C3797" w:rsidRPr="008F2CCC" w:rsidTr="00AF798C">
      <w:trPr>
        <w:trHeight w:val="228"/>
      </w:trPr>
      <w:tc>
        <w:tcPr>
          <w:tcW w:w="3544" w:type="dxa"/>
          <w:vMerge/>
        </w:tcPr>
        <w:p w:rsidR="007C3797" w:rsidRPr="008F2CCC" w:rsidRDefault="007C3797" w:rsidP="0019033C">
          <w:pPr>
            <w:rPr>
              <w:rFonts w:ascii="Palatino Linotype" w:hAnsi="Palatino Linotype"/>
              <w:b/>
              <w:sz w:val="22"/>
              <w:szCs w:val="22"/>
              <w:lang w:val="es-ES_tradnl"/>
            </w:rPr>
          </w:pPr>
        </w:p>
      </w:tc>
      <w:tc>
        <w:tcPr>
          <w:tcW w:w="2552" w:type="dxa"/>
          <w:shd w:val="clear" w:color="auto" w:fill="auto"/>
        </w:tcPr>
        <w:p w:rsidR="007C3797" w:rsidRPr="008F2CCC" w:rsidRDefault="007C3797" w:rsidP="0019033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C3797" w:rsidRPr="00DC41C8" w:rsidRDefault="007C3797" w:rsidP="00494C4F">
          <w:pPr>
            <w:jc w:val="both"/>
            <w:rPr>
              <w:rFonts w:ascii="Palatino Linotype" w:hAnsi="Palatino Linotype"/>
              <w:b/>
              <w:sz w:val="22"/>
              <w:szCs w:val="22"/>
            </w:rPr>
          </w:pPr>
          <w:r>
            <w:rPr>
              <w:rFonts w:ascii="Palatino Linotype" w:hAnsi="Palatino Linotype"/>
              <w:b/>
              <w:sz w:val="22"/>
              <w:szCs w:val="22"/>
            </w:rPr>
            <w:t>Ayuntamiento de Tonanitla</w:t>
          </w:r>
        </w:p>
      </w:tc>
    </w:tr>
    <w:tr w:rsidR="007C3797" w:rsidRPr="008F2CCC" w:rsidTr="00AF798C">
      <w:tc>
        <w:tcPr>
          <w:tcW w:w="3544" w:type="dxa"/>
          <w:vMerge/>
        </w:tcPr>
        <w:p w:rsidR="007C3797" w:rsidRPr="008F2CCC" w:rsidRDefault="007C3797" w:rsidP="0019033C">
          <w:pPr>
            <w:rPr>
              <w:rFonts w:ascii="Palatino Linotype" w:hAnsi="Palatino Linotype"/>
              <w:b/>
              <w:sz w:val="22"/>
              <w:szCs w:val="22"/>
              <w:lang w:val="es-ES_tradnl"/>
            </w:rPr>
          </w:pPr>
        </w:p>
      </w:tc>
      <w:tc>
        <w:tcPr>
          <w:tcW w:w="2552" w:type="dxa"/>
          <w:shd w:val="clear" w:color="auto" w:fill="auto"/>
        </w:tcPr>
        <w:p w:rsidR="007C3797" w:rsidRPr="008F2CCC" w:rsidRDefault="007C3797"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C3797" w:rsidRPr="008F2CCC" w:rsidRDefault="007C3797"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C3797" w:rsidRPr="00AF2340" w:rsidRDefault="007C3797"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F164D3"/>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3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8"/>
  </w:num>
  <w:num w:numId="4">
    <w:abstractNumId w:val="20"/>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6"/>
  </w:num>
  <w:num w:numId="8">
    <w:abstractNumId w:val="29"/>
  </w:num>
  <w:num w:numId="9">
    <w:abstractNumId w:val="12"/>
  </w:num>
  <w:num w:numId="10">
    <w:abstractNumId w:val="8"/>
  </w:num>
  <w:num w:numId="11">
    <w:abstractNumId w:val="23"/>
  </w:num>
  <w:num w:numId="12">
    <w:abstractNumId w:val="22"/>
  </w:num>
  <w:num w:numId="13">
    <w:abstractNumId w:val="3"/>
  </w:num>
  <w:num w:numId="14">
    <w:abstractNumId w:val="6"/>
  </w:num>
  <w:num w:numId="15">
    <w:abstractNumId w:val="10"/>
  </w:num>
  <w:num w:numId="16">
    <w:abstractNumId w:val="16"/>
  </w:num>
  <w:num w:numId="17">
    <w:abstractNumId w:val="25"/>
  </w:num>
  <w:num w:numId="18">
    <w:abstractNumId w:val="13"/>
  </w:num>
  <w:num w:numId="19">
    <w:abstractNumId w:val="11"/>
  </w:num>
  <w:num w:numId="20">
    <w:abstractNumId w:val="21"/>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4"/>
  </w:num>
  <w:num w:numId="24">
    <w:abstractNumId w:val="27"/>
  </w:num>
  <w:num w:numId="25">
    <w:abstractNumId w:val="30"/>
  </w:num>
  <w:num w:numId="26">
    <w:abstractNumId w:val="4"/>
  </w:num>
  <w:num w:numId="27">
    <w:abstractNumId w:val="5"/>
  </w:num>
  <w:num w:numId="28">
    <w:abstractNumId w:val="19"/>
  </w:num>
  <w:num w:numId="29">
    <w:abstractNumId w:val="2"/>
  </w:num>
  <w:num w:numId="30">
    <w:abstractNumId w:val="1"/>
  </w:num>
  <w:num w:numId="31">
    <w:abstractNumId w:val="14"/>
  </w:num>
  <w:num w:numId="32">
    <w:abstractNumId w:val="17"/>
  </w:num>
  <w:num w:numId="33">
    <w:abstractNumId w:val="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42161"/>
    <w:rsid w:val="00047129"/>
    <w:rsid w:val="000507E9"/>
    <w:rsid w:val="00062071"/>
    <w:rsid w:val="0006286D"/>
    <w:rsid w:val="000735E4"/>
    <w:rsid w:val="00086820"/>
    <w:rsid w:val="000939B1"/>
    <w:rsid w:val="000A1AB2"/>
    <w:rsid w:val="000A6C7C"/>
    <w:rsid w:val="000A7265"/>
    <w:rsid w:val="000B46D9"/>
    <w:rsid w:val="000B61E7"/>
    <w:rsid w:val="000B6831"/>
    <w:rsid w:val="000F1C73"/>
    <w:rsid w:val="000F4400"/>
    <w:rsid w:val="00100299"/>
    <w:rsid w:val="00104899"/>
    <w:rsid w:val="00121A28"/>
    <w:rsid w:val="00122450"/>
    <w:rsid w:val="00123DDE"/>
    <w:rsid w:val="001537C1"/>
    <w:rsid w:val="001646FC"/>
    <w:rsid w:val="00166831"/>
    <w:rsid w:val="00185218"/>
    <w:rsid w:val="001867F0"/>
    <w:rsid w:val="0019033C"/>
    <w:rsid w:val="00193F4D"/>
    <w:rsid w:val="00197FC0"/>
    <w:rsid w:val="001A0929"/>
    <w:rsid w:val="001C6897"/>
    <w:rsid w:val="001C7C75"/>
    <w:rsid w:val="001D65F2"/>
    <w:rsid w:val="001E0520"/>
    <w:rsid w:val="001E2EA8"/>
    <w:rsid w:val="001F1824"/>
    <w:rsid w:val="001F5B97"/>
    <w:rsid w:val="001F5F1C"/>
    <w:rsid w:val="00230563"/>
    <w:rsid w:val="00242F1C"/>
    <w:rsid w:val="00243BD2"/>
    <w:rsid w:val="00243ED9"/>
    <w:rsid w:val="00244E4D"/>
    <w:rsid w:val="00246AA6"/>
    <w:rsid w:val="00252ABF"/>
    <w:rsid w:val="00266D81"/>
    <w:rsid w:val="0028722A"/>
    <w:rsid w:val="00295EE1"/>
    <w:rsid w:val="002A332B"/>
    <w:rsid w:val="002A5FBA"/>
    <w:rsid w:val="002B685B"/>
    <w:rsid w:val="002C138B"/>
    <w:rsid w:val="002C1CE4"/>
    <w:rsid w:val="002E7555"/>
    <w:rsid w:val="0031021A"/>
    <w:rsid w:val="00331220"/>
    <w:rsid w:val="0033517A"/>
    <w:rsid w:val="00337102"/>
    <w:rsid w:val="0033738D"/>
    <w:rsid w:val="003606BA"/>
    <w:rsid w:val="00381C4D"/>
    <w:rsid w:val="003852C0"/>
    <w:rsid w:val="00394EB2"/>
    <w:rsid w:val="003A2348"/>
    <w:rsid w:val="003B5CB8"/>
    <w:rsid w:val="003C2EFD"/>
    <w:rsid w:val="003D07E5"/>
    <w:rsid w:val="003D4817"/>
    <w:rsid w:val="003E34D4"/>
    <w:rsid w:val="003F258A"/>
    <w:rsid w:val="0040297C"/>
    <w:rsid w:val="0040443A"/>
    <w:rsid w:val="004218D1"/>
    <w:rsid w:val="00425611"/>
    <w:rsid w:val="004278CF"/>
    <w:rsid w:val="0046184C"/>
    <w:rsid w:val="00461AAE"/>
    <w:rsid w:val="00464C4C"/>
    <w:rsid w:val="00470C6C"/>
    <w:rsid w:val="004714F8"/>
    <w:rsid w:val="004746FF"/>
    <w:rsid w:val="004871B2"/>
    <w:rsid w:val="00493A9F"/>
    <w:rsid w:val="00494C4F"/>
    <w:rsid w:val="00496D56"/>
    <w:rsid w:val="004A018B"/>
    <w:rsid w:val="004A2B7A"/>
    <w:rsid w:val="004B4B13"/>
    <w:rsid w:val="004C42D2"/>
    <w:rsid w:val="004D410B"/>
    <w:rsid w:val="004E28D8"/>
    <w:rsid w:val="005014CF"/>
    <w:rsid w:val="00503C46"/>
    <w:rsid w:val="0050429F"/>
    <w:rsid w:val="00505DF8"/>
    <w:rsid w:val="0054530B"/>
    <w:rsid w:val="00545E45"/>
    <w:rsid w:val="00550256"/>
    <w:rsid w:val="00555810"/>
    <w:rsid w:val="00560E23"/>
    <w:rsid w:val="00564875"/>
    <w:rsid w:val="0056712A"/>
    <w:rsid w:val="0057563F"/>
    <w:rsid w:val="00594803"/>
    <w:rsid w:val="005A366F"/>
    <w:rsid w:val="005B050C"/>
    <w:rsid w:val="005B5E62"/>
    <w:rsid w:val="005B6636"/>
    <w:rsid w:val="005C33B5"/>
    <w:rsid w:val="005D1B57"/>
    <w:rsid w:val="005D28DD"/>
    <w:rsid w:val="005D476B"/>
    <w:rsid w:val="005F1928"/>
    <w:rsid w:val="005F303D"/>
    <w:rsid w:val="0061162D"/>
    <w:rsid w:val="006173F0"/>
    <w:rsid w:val="006349F8"/>
    <w:rsid w:val="006353EA"/>
    <w:rsid w:val="00641610"/>
    <w:rsid w:val="00642944"/>
    <w:rsid w:val="00642991"/>
    <w:rsid w:val="00652012"/>
    <w:rsid w:val="00652ED9"/>
    <w:rsid w:val="00657324"/>
    <w:rsid w:val="006628DD"/>
    <w:rsid w:val="00680565"/>
    <w:rsid w:val="00687C67"/>
    <w:rsid w:val="006A0C0C"/>
    <w:rsid w:val="006B356F"/>
    <w:rsid w:val="006C2057"/>
    <w:rsid w:val="006C239D"/>
    <w:rsid w:val="006D233B"/>
    <w:rsid w:val="006D3442"/>
    <w:rsid w:val="007025A5"/>
    <w:rsid w:val="00714E83"/>
    <w:rsid w:val="00725BAA"/>
    <w:rsid w:val="00732E1D"/>
    <w:rsid w:val="007335E1"/>
    <w:rsid w:val="0075066A"/>
    <w:rsid w:val="00750933"/>
    <w:rsid w:val="007A74D1"/>
    <w:rsid w:val="007C3797"/>
    <w:rsid w:val="007C4E65"/>
    <w:rsid w:val="007D5C3C"/>
    <w:rsid w:val="007E3965"/>
    <w:rsid w:val="007F53BA"/>
    <w:rsid w:val="007F6432"/>
    <w:rsid w:val="008021C5"/>
    <w:rsid w:val="0080399D"/>
    <w:rsid w:val="0081745D"/>
    <w:rsid w:val="008301E0"/>
    <w:rsid w:val="008322FB"/>
    <w:rsid w:val="00834275"/>
    <w:rsid w:val="00835F07"/>
    <w:rsid w:val="00845046"/>
    <w:rsid w:val="00845FDE"/>
    <w:rsid w:val="00856A65"/>
    <w:rsid w:val="00864D7A"/>
    <w:rsid w:val="00865ACA"/>
    <w:rsid w:val="00872E54"/>
    <w:rsid w:val="00873B94"/>
    <w:rsid w:val="00875F18"/>
    <w:rsid w:val="00883DFD"/>
    <w:rsid w:val="008A0101"/>
    <w:rsid w:val="008A394E"/>
    <w:rsid w:val="008B6AF8"/>
    <w:rsid w:val="008C10BE"/>
    <w:rsid w:val="008C560E"/>
    <w:rsid w:val="008C5C42"/>
    <w:rsid w:val="008E0D97"/>
    <w:rsid w:val="008E4D3A"/>
    <w:rsid w:val="008F4605"/>
    <w:rsid w:val="00901E93"/>
    <w:rsid w:val="00911289"/>
    <w:rsid w:val="009112CB"/>
    <w:rsid w:val="00915F3A"/>
    <w:rsid w:val="00917C16"/>
    <w:rsid w:val="00925DC0"/>
    <w:rsid w:val="00932AF5"/>
    <w:rsid w:val="00946CB2"/>
    <w:rsid w:val="0095053A"/>
    <w:rsid w:val="00950B66"/>
    <w:rsid w:val="009516FB"/>
    <w:rsid w:val="00952749"/>
    <w:rsid w:val="009563D7"/>
    <w:rsid w:val="00962A4E"/>
    <w:rsid w:val="00963604"/>
    <w:rsid w:val="009674E3"/>
    <w:rsid w:val="009752AE"/>
    <w:rsid w:val="00980244"/>
    <w:rsid w:val="009B26DE"/>
    <w:rsid w:val="009B6746"/>
    <w:rsid w:val="009B6A3C"/>
    <w:rsid w:val="009D23A0"/>
    <w:rsid w:val="009D4EE7"/>
    <w:rsid w:val="009F0A0F"/>
    <w:rsid w:val="009F1DBC"/>
    <w:rsid w:val="00A04E56"/>
    <w:rsid w:val="00A116B3"/>
    <w:rsid w:val="00A15AF8"/>
    <w:rsid w:val="00A35D32"/>
    <w:rsid w:val="00A4455D"/>
    <w:rsid w:val="00A45FFD"/>
    <w:rsid w:val="00A53FE6"/>
    <w:rsid w:val="00A66BAD"/>
    <w:rsid w:val="00A67908"/>
    <w:rsid w:val="00A7069C"/>
    <w:rsid w:val="00A82FEA"/>
    <w:rsid w:val="00A85C44"/>
    <w:rsid w:val="00AC15C6"/>
    <w:rsid w:val="00AD225F"/>
    <w:rsid w:val="00AD281A"/>
    <w:rsid w:val="00AD28D3"/>
    <w:rsid w:val="00AD5BBC"/>
    <w:rsid w:val="00AE1B2A"/>
    <w:rsid w:val="00AF7947"/>
    <w:rsid w:val="00AF798C"/>
    <w:rsid w:val="00B15741"/>
    <w:rsid w:val="00B1725B"/>
    <w:rsid w:val="00B20D5C"/>
    <w:rsid w:val="00B22020"/>
    <w:rsid w:val="00B22CAA"/>
    <w:rsid w:val="00B275F0"/>
    <w:rsid w:val="00B30F46"/>
    <w:rsid w:val="00B344CA"/>
    <w:rsid w:val="00B4149E"/>
    <w:rsid w:val="00B46043"/>
    <w:rsid w:val="00B515FC"/>
    <w:rsid w:val="00B60157"/>
    <w:rsid w:val="00B61329"/>
    <w:rsid w:val="00B63CBE"/>
    <w:rsid w:val="00B762EE"/>
    <w:rsid w:val="00B82833"/>
    <w:rsid w:val="00B92814"/>
    <w:rsid w:val="00B934AA"/>
    <w:rsid w:val="00BA12D0"/>
    <w:rsid w:val="00BB2DBC"/>
    <w:rsid w:val="00BC050F"/>
    <w:rsid w:val="00BC60F1"/>
    <w:rsid w:val="00BD7FC0"/>
    <w:rsid w:val="00C12F8F"/>
    <w:rsid w:val="00C16183"/>
    <w:rsid w:val="00C21006"/>
    <w:rsid w:val="00C21200"/>
    <w:rsid w:val="00C23B43"/>
    <w:rsid w:val="00C35A26"/>
    <w:rsid w:val="00C361A0"/>
    <w:rsid w:val="00C531A1"/>
    <w:rsid w:val="00C559D2"/>
    <w:rsid w:val="00C67C20"/>
    <w:rsid w:val="00C705F6"/>
    <w:rsid w:val="00C828E6"/>
    <w:rsid w:val="00C8369A"/>
    <w:rsid w:val="00C87B81"/>
    <w:rsid w:val="00C91926"/>
    <w:rsid w:val="00C91A50"/>
    <w:rsid w:val="00C9714C"/>
    <w:rsid w:val="00CC5E4C"/>
    <w:rsid w:val="00CD0E19"/>
    <w:rsid w:val="00CD6079"/>
    <w:rsid w:val="00CE3FD3"/>
    <w:rsid w:val="00CE6B14"/>
    <w:rsid w:val="00CE6E7F"/>
    <w:rsid w:val="00CF7D60"/>
    <w:rsid w:val="00D04799"/>
    <w:rsid w:val="00D10418"/>
    <w:rsid w:val="00D16708"/>
    <w:rsid w:val="00D232B3"/>
    <w:rsid w:val="00D41F3F"/>
    <w:rsid w:val="00D44D53"/>
    <w:rsid w:val="00D456C6"/>
    <w:rsid w:val="00D45E40"/>
    <w:rsid w:val="00D47044"/>
    <w:rsid w:val="00D64C76"/>
    <w:rsid w:val="00D701ED"/>
    <w:rsid w:val="00D73BD6"/>
    <w:rsid w:val="00D7480B"/>
    <w:rsid w:val="00D83C2E"/>
    <w:rsid w:val="00DB1FE9"/>
    <w:rsid w:val="00DC642D"/>
    <w:rsid w:val="00DC7B8B"/>
    <w:rsid w:val="00DD43E3"/>
    <w:rsid w:val="00E01A86"/>
    <w:rsid w:val="00E15158"/>
    <w:rsid w:val="00E23437"/>
    <w:rsid w:val="00E26DF2"/>
    <w:rsid w:val="00E34169"/>
    <w:rsid w:val="00E35A4F"/>
    <w:rsid w:val="00E379F8"/>
    <w:rsid w:val="00E93455"/>
    <w:rsid w:val="00EA5E84"/>
    <w:rsid w:val="00EB40F8"/>
    <w:rsid w:val="00EB50D6"/>
    <w:rsid w:val="00EB5A71"/>
    <w:rsid w:val="00EC45B0"/>
    <w:rsid w:val="00ED4514"/>
    <w:rsid w:val="00ED7C21"/>
    <w:rsid w:val="00EE1D69"/>
    <w:rsid w:val="00EF2743"/>
    <w:rsid w:val="00EF4AAD"/>
    <w:rsid w:val="00EF4D26"/>
    <w:rsid w:val="00F03875"/>
    <w:rsid w:val="00F04145"/>
    <w:rsid w:val="00F04216"/>
    <w:rsid w:val="00F10694"/>
    <w:rsid w:val="00F27FC6"/>
    <w:rsid w:val="00F45FE1"/>
    <w:rsid w:val="00F5395F"/>
    <w:rsid w:val="00F630B5"/>
    <w:rsid w:val="00F649CC"/>
    <w:rsid w:val="00F64A34"/>
    <w:rsid w:val="00F67590"/>
    <w:rsid w:val="00F739BE"/>
    <w:rsid w:val="00F829B2"/>
    <w:rsid w:val="00F93123"/>
    <w:rsid w:val="00F971E6"/>
    <w:rsid w:val="00FA34D9"/>
    <w:rsid w:val="00FC51A0"/>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5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12623D56-849B-49C7-B5CE-670A3E84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79</Pages>
  <Words>18246</Words>
  <Characters>100353</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10</cp:revision>
  <cp:lastPrinted>2019-05-17T15:59:00Z</cp:lastPrinted>
  <dcterms:created xsi:type="dcterms:W3CDTF">2019-05-10T20:04:00Z</dcterms:created>
  <dcterms:modified xsi:type="dcterms:W3CDTF">2019-07-05T15:50:00Z</dcterms:modified>
</cp:coreProperties>
</file>